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97" w:rsidRDefault="0091349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13497" w:rsidRDefault="00913497">
      <w:pPr>
        <w:pStyle w:val="ConsPlusNormal"/>
        <w:jc w:val="both"/>
        <w:outlineLvl w:val="0"/>
      </w:pPr>
    </w:p>
    <w:p w:rsidR="00913497" w:rsidRDefault="00913497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:rsidR="00913497" w:rsidRDefault="00913497">
      <w:pPr>
        <w:pStyle w:val="ConsPlusTitle"/>
        <w:jc w:val="center"/>
      </w:pPr>
      <w:r>
        <w:t>РОССИЙСКОЙ ФЕДЕРАЦИИ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jc w:val="right"/>
      </w:pPr>
      <w:r>
        <w:t>Утверждаю</w:t>
      </w:r>
    </w:p>
    <w:p w:rsidR="00913497" w:rsidRDefault="00913497">
      <w:pPr>
        <w:pStyle w:val="ConsPlusNormal"/>
        <w:jc w:val="right"/>
      </w:pPr>
      <w:r>
        <w:t>Руководитель Федеральной службы</w:t>
      </w:r>
    </w:p>
    <w:p w:rsidR="00913497" w:rsidRDefault="00913497">
      <w:pPr>
        <w:pStyle w:val="ConsPlusNormal"/>
        <w:jc w:val="right"/>
      </w:pPr>
      <w:r>
        <w:t>по надзору в сфере защиты прав</w:t>
      </w:r>
    </w:p>
    <w:p w:rsidR="00913497" w:rsidRDefault="00913497">
      <w:pPr>
        <w:pStyle w:val="ConsPlusNormal"/>
        <w:jc w:val="right"/>
      </w:pPr>
      <w:r>
        <w:t>потребителей и благополучия человека,</w:t>
      </w:r>
    </w:p>
    <w:p w:rsidR="00913497" w:rsidRDefault="00913497">
      <w:pPr>
        <w:pStyle w:val="ConsPlusNormal"/>
        <w:jc w:val="right"/>
      </w:pPr>
      <w:r>
        <w:t>Главный государственный санитарный</w:t>
      </w:r>
    </w:p>
    <w:p w:rsidR="00913497" w:rsidRDefault="00913497">
      <w:pPr>
        <w:pStyle w:val="ConsPlusNormal"/>
        <w:jc w:val="right"/>
      </w:pPr>
      <w:r>
        <w:t>врач Российской Федерации</w:t>
      </w:r>
    </w:p>
    <w:p w:rsidR="00913497" w:rsidRDefault="00913497">
      <w:pPr>
        <w:pStyle w:val="ConsPlusNormal"/>
        <w:jc w:val="right"/>
      </w:pPr>
      <w:r>
        <w:t>А.Ю.ПОПОВА</w:t>
      </w:r>
    </w:p>
    <w:p w:rsidR="00913497" w:rsidRDefault="00913497">
      <w:pPr>
        <w:pStyle w:val="ConsPlusNormal"/>
        <w:jc w:val="right"/>
      </w:pPr>
      <w:r>
        <w:t>25 апреля 2023 г.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Title"/>
        <w:jc w:val="center"/>
      </w:pPr>
      <w:r>
        <w:t>2.4. ГИГИЕНА ДЕТЕЙ И ПОДРОСТКОВ</w:t>
      </w:r>
    </w:p>
    <w:p w:rsidR="00913497" w:rsidRDefault="00913497">
      <w:pPr>
        <w:pStyle w:val="ConsPlusTitle"/>
        <w:jc w:val="center"/>
      </w:pPr>
    </w:p>
    <w:p w:rsidR="00913497" w:rsidRDefault="00913497">
      <w:pPr>
        <w:pStyle w:val="ConsPlusTitle"/>
        <w:jc w:val="center"/>
      </w:pPr>
      <w:r>
        <w:t>АЛГОРИТМ</w:t>
      </w:r>
    </w:p>
    <w:p w:rsidR="00913497" w:rsidRDefault="00913497">
      <w:pPr>
        <w:pStyle w:val="ConsPlusTitle"/>
        <w:jc w:val="center"/>
      </w:pPr>
      <w:r>
        <w:t>ПО ПРОВЕДЕНИЮ ОЦЕНКИ СООТВЕТСТВИЯ ОРГАНИЗАЦИЙ ОТДЫХА ДЕТЕЙ</w:t>
      </w:r>
    </w:p>
    <w:p w:rsidR="00913497" w:rsidRDefault="00913497">
      <w:pPr>
        <w:pStyle w:val="ConsPlusTitle"/>
        <w:jc w:val="center"/>
      </w:pPr>
      <w:r>
        <w:t>И ИХ ОЗДОРОВЛЕНИЯ ОБЯЗАТЕЛЬНЫМ ТРЕБОВАНИЯМ</w:t>
      </w:r>
    </w:p>
    <w:p w:rsidR="00913497" w:rsidRDefault="00913497">
      <w:pPr>
        <w:pStyle w:val="ConsPlusTitle"/>
        <w:jc w:val="center"/>
      </w:pPr>
    </w:p>
    <w:p w:rsidR="00913497" w:rsidRDefault="00913497">
      <w:pPr>
        <w:pStyle w:val="ConsPlusTitle"/>
        <w:jc w:val="center"/>
      </w:pPr>
      <w:r>
        <w:t>МЕТОДИЧЕСКИЕ РЕКОМЕНДАЦИИ</w:t>
      </w:r>
    </w:p>
    <w:p w:rsidR="00913497" w:rsidRDefault="00913497">
      <w:pPr>
        <w:pStyle w:val="ConsPlusTitle"/>
        <w:jc w:val="center"/>
      </w:pPr>
      <w:r>
        <w:t>МР 2.4.0324-23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>1. Разработаны Федеральной службой по надзору в сфере защиты прав потребителей и благополучия человека; ФБУН "Федеральный научный центр гигиены им. Ф.Ф. Эрисмана" Роспотребнадзора (Кузьмин С.В., Кучма В.Р., Седова А.С., Додина Н.С., Синицына О.О.); ФБУЗ "Федеральный центр гигиены и эпидемиологии" (Козлова Е.Ю.); Управлением Роспотребнадзора по Московской области (Микаилова О.М., Богатикова О.В., Черныш Е.В.); Управлением Роспотребнадзора по Пермскому краю (Костарев В.Г., Коряковцева Н.П., Швец Е.А.); Управлением Роспотребнадзора по Тюменской области (Шарухо Г.В.).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25 апреля 2023 г.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Title"/>
        <w:jc w:val="center"/>
        <w:outlineLvl w:val="1"/>
      </w:pPr>
      <w:r>
        <w:t>I. Область применения и общие положения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>1.1. Настоящие методические рекомендации (далее - МР) разработаны в рамках методического сопровождения реализации положений законодательства Российской Федерации &lt;1&gt;, в том числе санитарно-эпидемиологических требований &lt;2&gt;, регламентирующих функционирование хозяйствующих субъектов, осуществляющих деятельность по организации отдыха детей и их оздоровления (далее - хозяйствующие субъекты, лагерь).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">
        <w:r>
          <w:rPr>
            <w:color w:val="0000FF"/>
          </w:rPr>
          <w:t>Статья 42</w:t>
        </w:r>
      </w:hyperlink>
      <w:r>
        <w:t xml:space="preserve"> Федерального закона от 30.03.1999 N 52-ФЗ "О санитарно-эпидемиологическом благополучии населения" (далее - Федеральный закон от 30.03.1999 N 52-ФЗ);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от 24.07.1998 N 124-ФЗ "Об основных гарантиях прав ребенка в Российской Федерации" (далее - Федеральный закон от 24.07.1998 N 124-ФЗ).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7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</w:t>
      </w:r>
      <w:r>
        <w:lastRenderedPageBreak/>
        <w:t>государственного санитарного врача Российской Федерации от 28.09.2020 N 28 (зарегистрировано Минюстом России 18.12.2020, регистрационный N 61573) (далее - СП 2.4.3648-20).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>1.2. МР предназначены для специалистов органов и организаций Федеральной службы по надзору в сфере защиты прав потребителей и благополучия человека (далее - управления Роспотребнадзора по субъектам Российской Федерации, центры гигиены и эпидемиологии в субъектах Российской Федерации).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Title"/>
        <w:jc w:val="center"/>
        <w:outlineLvl w:val="1"/>
      </w:pPr>
      <w:r>
        <w:t>2. Рекомендации по оценке соответствия организаций отдыха</w:t>
      </w:r>
    </w:p>
    <w:p w:rsidR="00913497" w:rsidRDefault="00913497">
      <w:pPr>
        <w:pStyle w:val="ConsPlusTitle"/>
        <w:jc w:val="center"/>
      </w:pPr>
      <w:r>
        <w:t>детей и их оздоровления обязательным требованиям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>2.1. Деятельность по организации отдыха детей и их оздоровления осуществляется при наличии санитарно-эпидемиологического заключения (далее - СЭЗ) &lt;3&gt;, подтверждающего ее соответствие санитарно-эпидемиологическим требованиям. Сведения о наличии и дате выдачи СЭЗ предоставляются для включения лагеря в реестр организаций отдыха детей и их оздоровления &lt;4&gt;.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8">
        <w:r>
          <w:rPr>
            <w:color w:val="0000FF"/>
          </w:rPr>
          <w:t>Пункт 1.4</w:t>
        </w:r>
      </w:hyperlink>
      <w:r>
        <w:t xml:space="preserve"> СП 2.4.3648-20.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9">
        <w:r>
          <w:rPr>
            <w:color w:val="0000FF"/>
          </w:rPr>
          <w:t>Статья 12.2</w:t>
        </w:r>
      </w:hyperlink>
      <w:r>
        <w:t xml:space="preserve"> Федерального закона от 24.07.1998 N 124-ФЗ.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 xml:space="preserve">2.2. СЭЗ о соответствии лагеря санитарному законодательству выдается &lt;5&gt; хозяйствующему субъекту, в собственности (ином законном основании) которого находятся строения, здания, сооружения и иное имущество, используемое для осуществления деятельности по организации отдыха детей и их оздоровления &lt;6&gt;, и осуществляющему вид деятельности по ОКВЭД2 </w:t>
      </w:r>
      <w:hyperlink r:id="rId10">
        <w:r>
          <w:rPr>
            <w:color w:val="0000FF"/>
          </w:rPr>
          <w:t>85.41.91</w:t>
        </w:r>
      </w:hyperlink>
      <w:r>
        <w:t xml:space="preserve"> &lt;7&gt; "Деятельность по организации отдыха детей и их оздоровления" &lt;8&gt;.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&lt;5&gt; Порядок выдачи СЭЗ определен Административным </w:t>
      </w:r>
      <w:hyperlink r:id="rId11">
        <w:r>
          <w:rPr>
            <w:color w:val="0000FF"/>
          </w:rPr>
          <w:t>регламентом</w:t>
        </w:r>
      </w:hyperlink>
      <w:r>
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выдаче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утвержденным приказом Роспотребнадзора от 05.11.2020 N 747 (зарегистрирован Минюстом России 10.06.2021, регистрационный N 63840) (далее - Административный регламент, утвержденный приказом Роспотребнадзора от 05.11.2020 N 747).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&lt;6&gt; Согласно выписке из Единого государственного реестра юридических лиц (далее - ЕГРЮЛ) или Единого государственного реестра индивидуальных предпринимателей (далее - ЕГРИП).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&lt;7&gt; Общероссийский </w:t>
      </w:r>
      <w:hyperlink r:id="rId12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 ОК 029-2014 (КДЕС Ред. 2), утвержденный </w:t>
      </w:r>
      <w:hyperlink r:id="rId13">
        <w:r>
          <w:rPr>
            <w:color w:val="0000FF"/>
          </w:rPr>
          <w:t>приказом</w:t>
        </w:r>
      </w:hyperlink>
      <w:r>
        <w:t xml:space="preserve"> Росстандарта от 31.01.2014 N 14-ст (далее - Общероссийский классификатор видов экономической деятельности).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&lt;8&gt; У лагеря с дневным пребыванием, организованным на базе образовательной организации, вид деятельности по </w:t>
      </w:r>
      <w:hyperlink r:id="rId14">
        <w:r>
          <w:rPr>
            <w:color w:val="0000FF"/>
          </w:rPr>
          <w:t>ОКВЭД2</w:t>
        </w:r>
      </w:hyperlink>
      <w:r>
        <w:t xml:space="preserve"> может соответствовать основной, то есть образовательной деятельности (ОКВЭД2 </w:t>
      </w:r>
      <w:hyperlink r:id="rId15">
        <w:r>
          <w:rPr>
            <w:color w:val="0000FF"/>
          </w:rPr>
          <w:t>85.12</w:t>
        </w:r>
      </w:hyperlink>
      <w:r>
        <w:t xml:space="preserve">; ОКВЭД2 </w:t>
      </w:r>
      <w:hyperlink r:id="rId16">
        <w:r>
          <w:rPr>
            <w:color w:val="0000FF"/>
          </w:rPr>
          <w:t>85.13</w:t>
        </w:r>
      </w:hyperlink>
      <w:r>
        <w:t xml:space="preserve">; ОКВЭД2 </w:t>
      </w:r>
      <w:hyperlink r:id="rId17">
        <w:r>
          <w:rPr>
            <w:color w:val="0000FF"/>
          </w:rPr>
          <w:t>85.14</w:t>
        </w:r>
      </w:hyperlink>
      <w:r>
        <w:t>).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 xml:space="preserve">2.3. В группировку ОКВЭД2 </w:t>
      </w:r>
      <w:hyperlink r:id="rId18">
        <w:r>
          <w:rPr>
            <w:color w:val="0000FF"/>
          </w:rPr>
          <w:t>85.41.91</w:t>
        </w:r>
      </w:hyperlink>
      <w:r>
        <w:t xml:space="preserve"> &lt;9&gt; включена деятельность по организации отдыха детей и их оздоровления в организациях сезонного или круглогодичного действия, стационарного и (или) нестационарного типа, с круглосуточным или дневным пребыванием.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&lt;9&gt; Общероссийский </w:t>
      </w:r>
      <w:hyperlink r:id="rId19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>Выдача СЭЗ не предусмотрена при организации и проведении: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спортивных и туристских мероприятий, в том числе походов и слетов;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экскурсий, в том числе с проживанием в гостинице или базе отдыха;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организации досуговой деятельности, в том числе в рамках работы дворовых площадок, клубной работы, мастер-классов, технопарков.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СЭЗ на деятельность по организации отдыха детей и их оздоровления выдаются сроком на 1 год &lt;10&gt;.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&lt;10&gt; В соответствии с </w:t>
      </w:r>
      <w:hyperlink r:id="rId20">
        <w:r>
          <w:rPr>
            <w:color w:val="0000FF"/>
          </w:rPr>
          <w:t>Порядком</w:t>
        </w:r>
      </w:hyperlink>
      <w:r>
        <w:t xml:space="preserve"> организации и проведения санитарно-эпидемиологических экспертиз, обследований, исследований, испытаний и токсикологических, гигиенических и иных видов оценок, утвержденным приказом Роспотребнадзора от 19.07.2007 N 224 "О санитарно-эпидемиологических экспертизах, обследованиях, исследованиях, испытаниях и токсикологических, гигиенических и иных видов оценок" (зарегистрирован Минюстом России 20.07.2007, регистрационный N 9866) (далее - Порядок организации и проведения СЭЭ, утвержденный приказом Роспотребнадзора от 19.07.2007 N 224).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>Информацию о порядке выдачи СЭЗ и проведении санитарно-эпидемиологической экспертизы (далее - СЭЭ), в том числе нормативные правовые акты, образцы заявлений, перечень необходимых документов, сроки предоставления услуг рекомендуется размещать в открытом доступе в информационно-коммуникационной сети "Интернет" на сайтах управлений Роспотребнадзора по субъектам Российской Федерации, например, в разделе "Государственные услуги" и (или) "Выдача санитарно-эпидемиологического заключения", и оказывать консультативную помощь, в том числе посредством информационно-справочных телефонных линий ("горячих линий") управлений Роспотребнадзора по субъектам Российской Федерации.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2.4. Документы, необходимые для получения СЭЗ, могут предоставляться хозяйствующим субъектом в установленном порядке &lt;11&gt;, в том числе на бумажном носителе почтовым отправлением с объявленной ценностью и описью вложения, или в форме электронного документа через Единый портал государственных услуг с прикреплением соответствующих документов в электронной форме &lt;12&gt;, подписанных усиленной квалифицированной электронной подписью.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1">
        <w:r>
          <w:rPr>
            <w:color w:val="0000FF"/>
          </w:rPr>
          <w:t>Пункт 18</w:t>
        </w:r>
      </w:hyperlink>
      <w:r>
        <w:t xml:space="preserve"> Административного регламента, утвержденного приказом Роспотребнадзора от 05.11.2020 N 747.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&lt;12&gt; Официальный сайт Портала государственных услуг Российской Федерации: www.gosuslugi.ru/610177/1/form (через форму регистрации).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>2.5. С целью планирования деятельности управлений Роспотребнадзора по субъектам Российской Федерации и центров гигиены и эпидемиологии в субъектах Российской Федерации при проведении экспертиз и выдаче СЭЗ рекомендуется осуществлять взаимодействие с межведомственными комиссиями по вопросам организации отдыха и оздоровления детей субъекта Российской Федерации.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Хозяйствующим субъектам рекомендуется планировать начало работы, связанной с </w:t>
      </w:r>
      <w:r>
        <w:lastRenderedPageBreak/>
        <w:t>уведомлением управлений Роспотребнадзора по субъектам Российской Федерации о планируемых сроках заезда детей, их количестве, режиме работы лагерей, в ноябре - декабре (в зависимости от количества лагерей разных типов в субъекте Российской Федерации, их санитарного состояния, наполняемости), но не позднее сроков, установленных законодательством Российской Федерации &lt;13&gt;.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2">
        <w:r>
          <w:rPr>
            <w:color w:val="0000FF"/>
          </w:rPr>
          <w:t>Пункты 3.11.1</w:t>
        </w:r>
      </w:hyperlink>
      <w:r>
        <w:t xml:space="preserve">, </w:t>
      </w:r>
      <w:hyperlink r:id="rId23">
        <w:r>
          <w:rPr>
            <w:color w:val="0000FF"/>
          </w:rPr>
          <w:t>3.12.1</w:t>
        </w:r>
      </w:hyperlink>
      <w:r>
        <w:t xml:space="preserve">, </w:t>
      </w:r>
      <w:hyperlink r:id="rId24">
        <w:r>
          <w:rPr>
            <w:color w:val="0000FF"/>
          </w:rPr>
          <w:t>3.13.1</w:t>
        </w:r>
      </w:hyperlink>
      <w:r>
        <w:t xml:space="preserve"> СП 2.4.3648-20.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>Основанием для СЭЭ, включающей обследования, исследования, испытания и токсикологические, гигиенические и иные виды оценок, являются в том числе предписание (поручение) главного государственного санитарного врача по субъекту Российской Федерации (его заместителей) или заявление юридических лиц или индивидуальных предпринимателей &lt;14&gt;.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5">
        <w:r>
          <w:rPr>
            <w:color w:val="0000FF"/>
          </w:rPr>
          <w:t>Пункт 4</w:t>
        </w:r>
      </w:hyperlink>
      <w:r>
        <w:t xml:space="preserve"> Порядка организации и проведения СЭЭ, утвержденного приказом Роспотребнадзора от 19.07.2007 N 224.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>Проведение СЭЭ, обследования, исследования, испытания и токсикологических, гигиенических и иных видов оценок, например, зданий, строений, сооружений, помещений, оборудования и иного имущества, используемого для осуществления деятельности по организации отдыха детей и их оздоровления, осуществляется без взимания платы на основании предписаний главных государственных санитарных врачей по субъекту Российской Федерации (его заместителей) и определений, вынесенных должностными лицами &lt;15&gt;.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26">
        <w:r>
          <w:rPr>
            <w:color w:val="0000FF"/>
          </w:rPr>
          <w:t>Пункты 4</w:t>
        </w:r>
      </w:hyperlink>
      <w:r>
        <w:t xml:space="preserve">, </w:t>
      </w:r>
      <w:hyperlink r:id="rId27">
        <w:r>
          <w:rPr>
            <w:color w:val="0000FF"/>
          </w:rPr>
          <w:t>5</w:t>
        </w:r>
      </w:hyperlink>
      <w:r>
        <w:t xml:space="preserve"> Порядка организации и проведения СЭЭ, утвержденного приказом Роспотребнадзора от 19.07.2007 N 224.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>В иных случаях проведение СЭЭ осуществляется на договорной основе &lt;16&gt;, например, при повторном обращении хозяйствующих субъектов, имеющих СЭЗ или экспертные заключения о несоответствии санитарно-эпидемиологическим правилам и нормам зданий, строений, сооружений, помещений, оборудования и иного имущества, используемого для осуществления деятельности по организации отдыха детей и их оздоровления.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28">
        <w:r>
          <w:rPr>
            <w:color w:val="0000FF"/>
          </w:rPr>
          <w:t>Пункт 5</w:t>
        </w:r>
      </w:hyperlink>
      <w:r>
        <w:t xml:space="preserve"> Порядка организации и проведения СЭЭ, утвержденного приказом Роспотребнадзора от 19.07.2007 N 224.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 xml:space="preserve">2.6. Рекомендуемый перечень документов для проведения СЭЭ представлен в </w:t>
      </w:r>
      <w:hyperlink w:anchor="P134">
        <w:r>
          <w:rPr>
            <w:color w:val="0000FF"/>
          </w:rPr>
          <w:t>приложении 1</w:t>
        </w:r>
      </w:hyperlink>
      <w:r>
        <w:t xml:space="preserve"> к настоящим МР.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2.7. СЭЭ включает: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проведение экспертизы представленных документов в части полноты и достоверности содержащихся в них сведений, в том числе через единую систему межведомственного электронного взаимодействия (далее - СМЭВ);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- проведение лабораторных и инструментальных исследований и испытаний с последующим оформлением протоколов (если они не представлены заявителем). Объемы исследований рекомендуется определять совместно управлениями Роспотребнадзора по субъектам Российской Федерации и центрами гигиены и эпидемиологии в субъектах Российской Федерации в </w:t>
      </w:r>
      <w:r>
        <w:lastRenderedPageBreak/>
        <w:t>зависимости от типа и состояния лагеря;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проверку области аккредитации испытательного лабораторного центра &lt;17&gt;, проводившего испытания, в случае предоставления заявителем протоколов лабораторных исследований и инструментальных замеров;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&lt;17&gt; Аккредитованного в национальной системе аккредитации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28.12.2013 N 412-ФЗ "Об аккредитации в национальной системе аккредитации" (далее - Федеральный закон от 28.12.2013 N 412-ФЗ).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>- проведение выездного обследования объекта с оформлением акта;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проверку документов, подтверждающих соответствие требованиям санитарного законодательства Российской Федерации &lt;18&gt; (для источников питьевого и хозяйственно-бытового водоснабжения и (или) при использовании водного объекта в рекреационных целях) (при наличии);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0">
        <w:r>
          <w:rPr>
            <w:color w:val="0000FF"/>
          </w:rPr>
          <w:t>СанПиН 2.1.3684-21</w:t>
        </w:r>
      </w:hyperlink>
      <w: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утвержденные постановлением от 28.01.2021 N 3 (зарегистрировано Минюстом России 29.01.2021, регистрационный N 62297), с изменениями, внесенными постановлениями Главного государственного санитарного врача Российской Федерации от 26.06.2021 N 16 (зарегистрировано Минюстом России 07.07.2021, регистрационный N 64146), от 14.12.2021 N 37 (зарегистрировано Минюстом России 30.12.2021, регистрационный N 66692), от 14.02.2022 N 6 (зарегистрировано Минюстом России 17.02.2022, регистрационный N 67331).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>- проверку документов, подтверждающих происхождение и безопасность отделочных материалов, мебели, игрушек, спортивного и иного инвентаря, например, с использованием СМЭВ;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- оформление экспертного заключения с оценкой на соответствие санитарно-эпидемиологическим требованиям (см. </w:t>
      </w:r>
      <w:hyperlink w:anchor="P240">
        <w:r>
          <w:rPr>
            <w:color w:val="0000FF"/>
          </w:rPr>
          <w:t>приложение 3</w:t>
        </w:r>
      </w:hyperlink>
      <w:r>
        <w:t xml:space="preserve"> к настоящим МР).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2.8. Форма документа, оформляемого по результатам экспертизы (экспертное заключение), утверждается приказом по центрам гигиены и эпидемиологии в субъектах Российской Федерации.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При оформлении экспертного заключения используется понятийный аппарат, определенный законодательством Российской Федерации &lt;19&gt;.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&lt;19&gt; Например,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30.03.1999 N 52-ФЗ; </w:t>
      </w:r>
      <w:hyperlink r:id="rId32">
        <w:r>
          <w:rPr>
            <w:color w:val="0000FF"/>
          </w:rPr>
          <w:t>СП 2.4.3648-20</w:t>
        </w:r>
      </w:hyperlink>
      <w:r>
        <w:t>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>В экспертных заключениях указывается тип и полное название лагеря, например, стационарный загородный лагерь, лагерь с дневным пребыванием, лагерь труда и отдыха, палаточный лагерь.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В констатирующей части экспертного заключения перечисляются представленные хозяйствующим субъектом документы (копии) с наименованием и реквизитами данных документов для подтверждения проведенных работ и оценки соответствия санитарно-эпидемиологическим требованиям (см. </w:t>
      </w:r>
      <w:hyperlink w:anchor="P240">
        <w:r>
          <w:rPr>
            <w:color w:val="0000FF"/>
          </w:rPr>
          <w:t>приложение 3</w:t>
        </w:r>
      </w:hyperlink>
      <w:r>
        <w:t xml:space="preserve"> к настоящим МР).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lastRenderedPageBreak/>
        <w:t>При подготовке экспертного заключения могут быть использованы результаты контрольно-надзорных мероприятий (акты проверок, предостережения, предписания, акты профилактического визита), а также результаты лабораторно-инструментальных исследований (испытаний), выполненных в рамках производственного контроля. Для этих целей акты контрольно-надзорных мероприятий, в том числе профилактических визитов, предписания управлений Роспотребнадзора по субъектам Российской Федерации могут быть приложены хозяйствующим субъектом к заявлению.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2.9. Решение о возможности использования результатов выполненных ранее лабораторно-инструментальных исследований (испытаний) рекомендуется принимать с учетом санитарно-эпидемиологической обстановки в субъекте Российской Федерации и состояния лагеря.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При условии отсутствия в лагере в течение года случаев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результаты выполненных ранее лабораторно-инструментальных исследований (испытаний) рекомендуется считать действительными: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для круглогодичных лагерей - в течение 1 года;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для лагерей с дневным пребыванием, размещенным на базе образовательных организаций - в течение учебного года;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для сезонных лагерей (загородных стационарных и палаточных) - в полном объеме непосредственно в период проведения экспертизы;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исследований почвы и песка во всех лагерях - не более 2-х месяцев.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2.10. В целях своевременной выдачи экспертного заключения, в случае если заявителем не были представлены протоколы исследований (испытаний), центрам гигиены и эпидемиологии в субъектах Российской Федерации для проведения лабораторных и инструментальных исследований (испытаний) рекомендуется: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выходить на обследования в лагерь в течение 7 календарных дней с момента подачи заявления;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оформлять протоколы исследований (испытаний), акты обследования и экспертные заключения не позднее 14 рабочих дней с момента выхода на объект.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Для соблюдения рекомендуемых сроков выдачи экспертного заключения обеспечивается взаимодействие управлений Роспотребнадзора по субъектам Российской Федерации и центров гигиены и эпидемиологии в субъектах Российской Федерации.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2.11. Срок предоставления государственной услуги по выдаче СЭЗ рассчитывается с учетом планируемых сроков открытия лагеря, но не более 20 рабочих дней со дня приема и регистрации заявления и документов, необходимых для предоставления государственной услуги.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2.12. В целях предотвращения заезда детей в неподготовленные лагеря рекомендуемые сроки выдачи СЭЗ составляют: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на загородный стационарный детский лагерь и лагерь с дневным пребыванием - не позднее 5 календарных дней до заезда;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на палаточный лагерь - не позднее 3-х календарных дней до заезда;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lastRenderedPageBreak/>
        <w:t>- сроки выдачи СЭЗ на лагерь труда и отдыха рекомендуется рассчитывать в зависимости от типа размещения лагеря (на базе стационарного лагеря, лагеря с дневным пребыванием, лагеря палаточного типа).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Завоз детей в лагерь в день выдачи СЭЗ не осуществляется.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2.13. Примерная схема описательной части экспертного заключения организации отдыха детей и их оздоровления представлена в </w:t>
      </w:r>
      <w:hyperlink w:anchor="P193">
        <w:r>
          <w:rPr>
            <w:color w:val="0000FF"/>
          </w:rPr>
          <w:t>приложении 2</w:t>
        </w:r>
      </w:hyperlink>
      <w:r>
        <w:t xml:space="preserve"> к настоящим МР.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2.14. Рекомендуемая номенклатура испытаний, исследований и иных видов оценок, необходимых для проведения СЭЭ в организации отдыха детей и их оздоровления, представлена в </w:t>
      </w:r>
      <w:hyperlink w:anchor="P240">
        <w:r>
          <w:rPr>
            <w:color w:val="0000FF"/>
          </w:rPr>
          <w:t>приложении 3</w:t>
        </w:r>
      </w:hyperlink>
      <w:r>
        <w:t xml:space="preserve"> к настоящим МР.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jc w:val="right"/>
        <w:outlineLvl w:val="0"/>
      </w:pPr>
      <w:r>
        <w:t>Приложение 1</w:t>
      </w:r>
    </w:p>
    <w:p w:rsidR="00913497" w:rsidRDefault="00913497">
      <w:pPr>
        <w:pStyle w:val="ConsPlusNormal"/>
        <w:jc w:val="right"/>
      </w:pPr>
      <w:r>
        <w:t>к МР 2.4.0324-23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Title"/>
        <w:jc w:val="center"/>
      </w:pPr>
      <w:bookmarkStart w:id="0" w:name="P134"/>
      <w:bookmarkEnd w:id="0"/>
      <w:r>
        <w:t>РЕКОМЕНДУЕМЫЙ ПЕРЕЧЕНЬ</w:t>
      </w:r>
    </w:p>
    <w:p w:rsidR="00913497" w:rsidRDefault="00913497">
      <w:pPr>
        <w:pStyle w:val="ConsPlusTitle"/>
        <w:jc w:val="center"/>
      </w:pPr>
      <w:r>
        <w:t>ДОКУМЕНТОВ ДЛЯ ПРОВЕДЕНИЯ</w:t>
      </w:r>
    </w:p>
    <w:p w:rsidR="00913497" w:rsidRDefault="00913497">
      <w:pPr>
        <w:pStyle w:val="ConsPlusTitle"/>
        <w:jc w:val="center"/>
      </w:pPr>
      <w:r>
        <w:t>САНИТАРНО-ЭПИДЕМИОЛОГИЧЕСКОЙ ЭКСПЕРТИЗЫ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>1. Заявление о выдаче экспертного заключения о соответствии санитарно-эпидемиологическим требованиям факторов среды обитания, условий деятельности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 или поручение главного государственного санитарного врача по субъекту Российской Федерации (его заместителей).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2. Выписка из ЕГРЮЛ или ЕГРИП.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3. Документы, удостоверяющие право пользования зданием или зданиями, помещением или помещениями (например, документы на право собственности, договор аренды, договор безвозмездного пользования, акт приема-передачи, дополнительное соглашение, договор о сотрудничестве, постановление, приказ или распоряжение о передаче имущества).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4. Правоустанавливающие документы на используемый земельный участок (например, выписка из ЕГРН или градостроительного плана земельного участка).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5. Устав (при необходимости, например, при наличии нескольких адресов фактического местонахождения).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6. Проект или технический паспорт, или технический план объекта недвижимости с экспликацией помещений и расчетом численности детей и работников.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7. Паспорта на вентиляционные установки с испытанием эффективности работы систем, акт проверки эффективности работы (с указанием показателей воздухообмена для вентиляции) &lt;20&gt;.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3">
        <w:r>
          <w:rPr>
            <w:color w:val="0000FF"/>
          </w:rPr>
          <w:t>Пункт 2.7.4</w:t>
        </w:r>
      </w:hyperlink>
      <w:r>
        <w:t xml:space="preserve"> СП 2.4.3648-20.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>8. Документы, содержащие информацию о количестве и соотношении возрастных групп (отрядов), их размещение, тематическое направление деятельности (по сменам) (при наличии).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lastRenderedPageBreak/>
        <w:t>9. Приказ об организации отдыха детей и их оздоровления с указанием количества смен, сроков работы каждой смены и планируемого количества детей.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10. Штатное расписание (количество единиц по должностям).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11. Копия или реквизиты СЭЗ на образовательную деятельность организации, на базе которой планируется открытие лагеря (при наличии).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12. Протоколы лабораторных исследований (испытаний, измерений), выданные аккредитованной лабораторией испытательного лабораторного центра (при наличии):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исследований питьевой воды на органолептические, микробиологические, паразитологические, санитарно-химические показатели, показатели радиационной безопасности воды;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измерений температуры воды в системе горячего водоснабжения;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исследований воды бассейнов на органолептические, микробиологические, паразитологические, санитарно-химические показатели;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параметров микроклимата (температура воздуха, относительная влажность воздуха, скорость движения воздуха);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искусственной освещенности;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шума - при наличии источников шума;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исследований почвы и песка на микробиологические, паразитологические, санитарно-химические показатели, показатели радиационной безопасности песка;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для объектов, вводимых в эксплуатацию после строительства, реконструкции или капитального ремонта, установки новой мебели - дополнительно протоколы лабораторного исследования воздуха закрытых помещений, исследования радиационного контроля зданий и помещений.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13. Копии договоров на: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водоснабжение, теплоснабжение;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водоотведение и очистку сточных вод;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вывоз твердых коммунальных отходов;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организацию питания (при организации питания);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поставку питьевой и (или) бутилированной питьевой воды (при наличии);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медицинское обслуживание (договор возмездного оказания медицинских услуг, заключенный между лагерем и медицинской организацией, имеющей лицензию на медицинскую деятельность, предоставляется в случае отсутствия у лагеря лицензии на медицинскую деятельность для ведения медицинской деятельности) &lt;21&gt;;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&lt;21&gt; Для установления соответствия помещений санитарно-эпидемиологическим требованиям (см. </w:t>
      </w:r>
      <w:hyperlink w:anchor="P240">
        <w:r>
          <w:rPr>
            <w:color w:val="0000FF"/>
          </w:rPr>
          <w:t>приложение 3</w:t>
        </w:r>
      </w:hyperlink>
      <w:r>
        <w:t xml:space="preserve"> к настоящим МР).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lastRenderedPageBreak/>
        <w:t>- уборку помещений и территории (при аутсорсинге);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сбор, вывоз и утилизацию отработанных ртутьсодержащих и энергосберегающих ламп (при наличии);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стирку белья (при наличии);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дезинфекцию, дезинсекцию, дератизацию, акарицидную обработку.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14. Меню, утвержденное руководителем лагеря (при организации питания детей) &lt;22&gt;.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&lt;22&gt; Для определения минимального перечня оборудования производственных помещений пищеблока. Экспертиза меню не входит в СЭЭ, необходимую для выдачи СЭЗ, и может быть проведена хозяйствующим субъектом дополнительно.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>15. Сопроводительные документы на строительные и отделочные материалы, подтверждающие их происхождение, качество и безопасность (для вновь построенных организаций, после ремонта или реконструкции).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16. Документы об оценке (подтверждении) соответствия мебели требованиям технического </w:t>
      </w:r>
      <w:hyperlink r:id="rId34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мебельной продукции" (ТР ТС 025/2012) (при приобретении новой мебели).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17. Документы об оценке (подтверждении) соответствия игр и игрушек требованиям технического </w:t>
      </w:r>
      <w:hyperlink r:id="rId35">
        <w:r>
          <w:rPr>
            <w:color w:val="0000FF"/>
          </w:rPr>
          <w:t>регламента</w:t>
        </w:r>
      </w:hyperlink>
      <w:r>
        <w:t xml:space="preserve"> Таможенного союза "О безопасности игрушек" (ТР ТС 008/2011).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18. Документы об оценке (подтверждении) соответствия покрытия детских игровых площадок требованиям технического </w:t>
      </w:r>
      <w:hyperlink r:id="rId36">
        <w:r>
          <w:rPr>
            <w:color w:val="0000FF"/>
          </w:rPr>
          <w:t>регламента</w:t>
        </w:r>
      </w:hyperlink>
      <w:r>
        <w:t xml:space="preserve"> Евразийского экономического союза "О безопасности оборудования для детских игровых площадок" (ТР ЕАЭС 042/2017) (при установке нового оборудования).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19. Документы об оценке (подтверждении) соответствия электронных средств обучения требованиям технических регламентов Таможенного союза "О безопасности низковольтового оборудования" </w:t>
      </w:r>
      <w:hyperlink r:id="rId37">
        <w:r>
          <w:rPr>
            <w:color w:val="0000FF"/>
          </w:rPr>
          <w:t>(ТР ТС 004/2011)</w:t>
        </w:r>
      </w:hyperlink>
      <w:r>
        <w:t xml:space="preserve"> и "Электромагнитная совместимость технических средств" </w:t>
      </w:r>
      <w:hyperlink r:id="rId38">
        <w:r>
          <w:rPr>
            <w:color w:val="0000FF"/>
          </w:rPr>
          <w:t>(ТР ТС 020/2011)</w:t>
        </w:r>
      </w:hyperlink>
      <w:r>
        <w:t xml:space="preserve"> (при установке нового оборудования).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20. Иные документы с учетом технических характеристик или особенностей объекта (при выявлении необходимости по результатам выездного обследования).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jc w:val="right"/>
        <w:outlineLvl w:val="0"/>
      </w:pPr>
      <w:r>
        <w:t>Приложение 2</w:t>
      </w:r>
    </w:p>
    <w:p w:rsidR="00913497" w:rsidRDefault="00913497">
      <w:pPr>
        <w:pStyle w:val="ConsPlusNormal"/>
        <w:jc w:val="right"/>
      </w:pPr>
      <w:r>
        <w:t>к МР 2.4.0324-23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Title"/>
        <w:jc w:val="center"/>
      </w:pPr>
      <w:bookmarkStart w:id="1" w:name="P193"/>
      <w:bookmarkEnd w:id="1"/>
      <w:r>
        <w:t>ПРИМЕРНАЯ СХЕМА</w:t>
      </w:r>
    </w:p>
    <w:p w:rsidR="00913497" w:rsidRDefault="00913497">
      <w:pPr>
        <w:pStyle w:val="ConsPlusTitle"/>
        <w:jc w:val="center"/>
      </w:pPr>
      <w:r>
        <w:t>ОПИСАТЕЛЬНОЙ ЧАСТИ ЭКСПЕРТНОГО ЗАКЛЮЧЕНИЯ ОРГАНИЗАЦИИ ОТДЫХА</w:t>
      </w:r>
    </w:p>
    <w:p w:rsidR="00913497" w:rsidRDefault="00913497">
      <w:pPr>
        <w:pStyle w:val="ConsPlusTitle"/>
        <w:jc w:val="center"/>
      </w:pPr>
      <w:r>
        <w:t>ДЕТЕЙ И ИХ ОЗДОРОВЛЕНИЯ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>1. Перечень и анализ представленных на экспертизу документов по организации данного вида деятельности, в том числе документов, полученных через СМЭВ.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2. Основные сведения (проектная или расчетная мощность, период функционирования, </w:t>
      </w:r>
      <w:r>
        <w:lastRenderedPageBreak/>
        <w:t>продолжительность смен).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3. Анализ протоколов исследований, например, микроклимата, освещенности, воздуха закрытых помещений, почвы, воды питьевой, воды бассейнов, водоемов (при наличии).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4. Описание и анализ соответствия территории хозяйствующего субъекта санитарно-эпидемиологическим требованиям (см. </w:t>
      </w:r>
      <w:hyperlink w:anchor="P240">
        <w:r>
          <w:rPr>
            <w:color w:val="0000FF"/>
          </w:rPr>
          <w:t>приложение 3</w:t>
        </w:r>
      </w:hyperlink>
      <w:r>
        <w:t xml:space="preserve"> к настоящим МР).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5. Наличие, описание и оценка системы горячего и холодного водоснабжения (в том числе резервуара для запаса питьевой воды и резервного источника водоснабжения), водоотведения; при наличии - очистных сооружений, систем отопления и подогрева воды.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6. Описание и санитарно-гигиеническая характеристика зданий, корпусов, пищеблока, вспомогательных помещений, в том числе: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- помещений для круглосуточного пребывания (в зависимости от вида деятельности и их оценка на соответствие санитарно-эпидемиологическим требованиям, см. </w:t>
      </w:r>
      <w:hyperlink w:anchor="P240">
        <w:r>
          <w:rPr>
            <w:color w:val="0000FF"/>
          </w:rPr>
          <w:t>приложение 3</w:t>
        </w:r>
      </w:hyperlink>
      <w:r>
        <w:t xml:space="preserve"> к настоящим МР);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- помещений для дневного пребывания детей, в том числе досуговой деятельности (кружковые) и их соответствие санитарно-эпидемиологическим требованиям (см. </w:t>
      </w:r>
      <w:hyperlink w:anchor="P240">
        <w:r>
          <w:rPr>
            <w:color w:val="0000FF"/>
          </w:rPr>
          <w:t>приложение 3</w:t>
        </w:r>
      </w:hyperlink>
      <w:r>
        <w:t xml:space="preserve"> к настоящим МР);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вспомогательных помещений (например, прачечная, душевые, гладильные, кладовые);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помещений для ведения медицинской деятельности (наличие СЭЗ).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7. Наличие СЭЗ, подтверждающего соответствие водного объекта санитарно-эпидемиологическим требованиям для его безопасного использования в целях питьевого и хозяйственно-бытового водоснабжения, и СЭЗ на проект зон санитарной охраны (при наличии собственного источника водоснабжения).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8. Намерение использования открытого водоема для купания детей, указание на наличие СЭЗ на водоем при его использовании в рекреационных целях.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9. Описание и санитарно-гигиеническая оценка бассейна (при наличии).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10. Описание отделки помещений и их текущего санитарно-технического состояния, оценка документов, подтверждающих происхождение и безопасность материалов (после ввода в эксплуатацию, проведения ремонтных работ).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11. Оценка соответствия мебели санитарно-эпидемиологическим требованиям &lt;23&gt; в зависимости от назначения помещений.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39">
        <w:r>
          <w:rPr>
            <w:color w:val="0000FF"/>
          </w:rPr>
          <w:t>ТР ТС 025/2012</w:t>
        </w:r>
      </w:hyperlink>
      <w:r>
        <w:t xml:space="preserve">, </w:t>
      </w:r>
      <w:hyperlink r:id="rId40">
        <w:r>
          <w:rPr>
            <w:color w:val="0000FF"/>
          </w:rPr>
          <w:t>пункт 2.4.3</w:t>
        </w:r>
      </w:hyperlink>
      <w:r>
        <w:t xml:space="preserve"> СП 2.4.3648-20, </w:t>
      </w:r>
      <w:hyperlink r:id="rId41">
        <w:r>
          <w:rPr>
            <w:color w:val="0000FF"/>
          </w:rPr>
          <w:t>таблица 6.2</w:t>
        </w:r>
      </w:hyperlink>
      <w: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62296), с изменениями, внесенными постановлением Главного государственного санитарного врача Российской Федерации от 30.12.2022 N 24 (зарегистрировано Минюстом России 09.03.2023, регистрационный N 72558) (далее - СанПиН 1.2.3685-21); </w:t>
      </w:r>
      <w:hyperlink r:id="rId42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27.10.2020 N 32 (зарегистрировано Минюстом России 11.11.2020, </w:t>
      </w:r>
      <w:r>
        <w:lastRenderedPageBreak/>
        <w:t>регистрационный N 60833) (далее - СанПиН 1.2.3685-21).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>12. Оценка условий для занятия физической культурой и спортом, в том числе описание покрытия спортивных и игровых площадок.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13. Наличие и описание условий отдыха для лиц с ограниченными возможностями здоровья (ОВЗ) и инвалидов (при планировании организации отдыха данной категории отдыхающих).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14. Наличие условий для приготовления дезинфицирующих растворов, хранения уборочного инвентаря, моющих и дезинфицирующих средств.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15. Наличие и оборудование туалетов в соответствии с санитарно-эпидемиологическими требованиями &lt;24&gt;. Оценка условий для соблюдения правил личной гигиены детей и персонала.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3">
        <w:r>
          <w:rPr>
            <w:color w:val="0000FF"/>
          </w:rPr>
          <w:t>Пункты 3.11.4</w:t>
        </w:r>
      </w:hyperlink>
      <w:r>
        <w:t xml:space="preserve">, </w:t>
      </w:r>
      <w:hyperlink r:id="rId44">
        <w:r>
          <w:rPr>
            <w:color w:val="0000FF"/>
          </w:rPr>
          <w:t>3.11.6</w:t>
        </w:r>
      </w:hyperlink>
      <w:r>
        <w:t xml:space="preserve">, </w:t>
      </w:r>
      <w:hyperlink r:id="rId45">
        <w:r>
          <w:rPr>
            <w:color w:val="0000FF"/>
          </w:rPr>
          <w:t>3.12.2</w:t>
        </w:r>
      </w:hyperlink>
      <w:r>
        <w:t xml:space="preserve">, </w:t>
      </w:r>
      <w:hyperlink r:id="rId46">
        <w:r>
          <w:rPr>
            <w:color w:val="0000FF"/>
          </w:rPr>
          <w:t>3.13.11</w:t>
        </w:r>
      </w:hyperlink>
      <w:r>
        <w:t xml:space="preserve">, </w:t>
      </w:r>
      <w:hyperlink r:id="rId47">
        <w:r>
          <w:rPr>
            <w:color w:val="0000FF"/>
          </w:rPr>
          <w:t>3.13.13</w:t>
        </w:r>
      </w:hyperlink>
      <w:r>
        <w:t xml:space="preserve"> СП 2.4.3648-20; </w:t>
      </w:r>
      <w:hyperlink r:id="rId48">
        <w:r>
          <w:rPr>
            <w:color w:val="0000FF"/>
          </w:rPr>
          <w:t>таблицы 6.1</w:t>
        </w:r>
      </w:hyperlink>
      <w:r>
        <w:t xml:space="preserve">, </w:t>
      </w:r>
      <w:hyperlink r:id="rId49">
        <w:r>
          <w:rPr>
            <w:color w:val="0000FF"/>
          </w:rPr>
          <w:t>6.4</w:t>
        </w:r>
      </w:hyperlink>
      <w:r>
        <w:t xml:space="preserve"> СанПиН 1.2.3685-21.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 xml:space="preserve">16. Оценка организации горячего питания в соответствии с санитарно-эпидемиологическими требованиями (см. </w:t>
      </w:r>
      <w:hyperlink w:anchor="P240">
        <w:r>
          <w:rPr>
            <w:color w:val="0000FF"/>
          </w:rPr>
          <w:t>приложение 3</w:t>
        </w:r>
      </w:hyperlink>
      <w:r>
        <w:t xml:space="preserve"> к настоящим МР). Описать набор помещений, площадей, холодильного и технологического оборудования исходя из объема и ассортимента реализуемой продукции, условия соблюдения поточности технологических процессов, состояние коммуникационных систем и оборудования пищеблока, обеденного зала на момент проведения СЭЭ (по документам).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17. Описание организации питьевого режима.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18. Описание схемы сбора и вывоза отходов.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19. Наличие, достаточность и исправность оборудования для обеззараживания воздуха.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20. Оценка оборудования для проведения термометрии, запасов дезсредств, репеллентов.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21. Оценка соответствия санитарно-эпидемиологическим требованиям при организации питания &lt;25&gt;, дератизационных, дезинсекционных, акарицидных обработок &lt;26&gt;, бассейна &lt;27&gt; (при наличии) с указанием структурных единиц актов (пунктов), на соответствие которым проводилась экспертиза.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&lt;25&gt; СП </w:t>
      </w:r>
      <w:hyperlink r:id="rId50">
        <w:r>
          <w:rPr>
            <w:color w:val="0000FF"/>
          </w:rPr>
          <w:t>2.4.3648-20</w:t>
        </w:r>
      </w:hyperlink>
      <w:r>
        <w:t xml:space="preserve">; </w:t>
      </w:r>
      <w:hyperlink r:id="rId51">
        <w:r>
          <w:rPr>
            <w:color w:val="0000FF"/>
          </w:rPr>
          <w:t>СанПиН 1.2.3685-21</w:t>
        </w:r>
      </w:hyperlink>
      <w:r>
        <w:t>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&lt;26&gt; </w:t>
      </w:r>
      <w:hyperlink r:id="rId52">
        <w:r>
          <w:rPr>
            <w:color w:val="0000FF"/>
          </w:rPr>
          <w:t>СП 3.1/2.4.3598-20</w:t>
        </w:r>
      </w:hyperlink>
      <w: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(COVID-19)", утвержденные постановлением Главного государственного санитарного врача Российской Федерации от 30.06.2020 N 16 (зарегистрировано Минюстом России 03.07.2020, регистрационный N 58824), с изменениями, внесенными постановлениями Главного государственного санитарного врача Российской Федерации от 02.12.2020 N 39 (зарегистрировано Минюстом России 07.12.2020, регистрационный N 61292), от 24.03.2021 N 10 (зарегистрировано Минюстом России 29.03.2021, регистрационный N 62900), от 02.11.2021 N 27 (зарегистрировано Минюстом России 03.11.2021, регистрационный N 65705), от 21.03.2022 N 9 (зарегистрировано Минюстом России 24.03.2022, регистрационный N 67884), от 20.06.2022 N 18 (зарегистрировано Минюстом России 01.07.2022, регистрационный N 69091); </w:t>
      </w:r>
      <w:hyperlink r:id="rId53">
        <w:r>
          <w:rPr>
            <w:color w:val="0000FF"/>
          </w:rPr>
          <w:t>СП 2.3.6.3668-20</w:t>
        </w:r>
      </w:hyperlink>
      <w:r>
        <w:t xml:space="preserve"> "Санитарно-эпидемиологические требования к условиям деятельности торговых объектов и рынков, </w:t>
      </w:r>
      <w:r>
        <w:lastRenderedPageBreak/>
        <w:t>реализующих пищевую продукцию", утвержденные постановлением Главного государственного санитарного врача Российской Федерации от 20.11.2020 N 36 (зарегистрировано Минюстом России 18.12.2020, регистрационный N 61572) (далее - СП 2.3.6.3668-20).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54">
        <w:r>
          <w:rPr>
            <w:color w:val="0000FF"/>
          </w:rPr>
          <w:t>СП 2.1.3678-20</w:t>
        </w:r>
      </w:hyperlink>
      <w:r>
        <w:t xml:space="preserve">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утвержденные постановлением Главного государственного санитарного врача Российской Федерации от 24.12.2020 N 44 (зарегистрировано Минюстом России 30.12.2020, регистрационный N 61953), с изменениями, внесенными постановлением Главного государственного санитарного врача Российской Федерации от 14.04.2022 N 12 (зарегистрировано Минюстом России 15.04.2022, регистрационный N 68213) (далее - СП 2.1.3678-20).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jc w:val="right"/>
        <w:outlineLvl w:val="0"/>
      </w:pPr>
      <w:r>
        <w:t>Приложение 3</w:t>
      </w:r>
    </w:p>
    <w:p w:rsidR="00913497" w:rsidRDefault="00913497">
      <w:pPr>
        <w:pStyle w:val="ConsPlusNormal"/>
        <w:jc w:val="right"/>
      </w:pPr>
      <w:r>
        <w:t>к МР 2.4.0324-23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Title"/>
        <w:jc w:val="center"/>
      </w:pPr>
      <w:bookmarkStart w:id="2" w:name="P240"/>
      <w:bookmarkEnd w:id="2"/>
      <w:r>
        <w:t>РЕКОМЕНДУЕМАЯ НОМЕНКЛАТУРА</w:t>
      </w:r>
    </w:p>
    <w:p w:rsidR="00913497" w:rsidRDefault="00913497">
      <w:pPr>
        <w:pStyle w:val="ConsPlusTitle"/>
        <w:jc w:val="center"/>
      </w:pPr>
      <w:r>
        <w:t>ИСПЫТАНИЙ (ИССЛЕДОВАНИЙ) И ИНЫХ ВИДОВ ОЦЕНОК, НЕОБХОДИМЫХ</w:t>
      </w:r>
    </w:p>
    <w:p w:rsidR="00913497" w:rsidRDefault="00913497">
      <w:pPr>
        <w:pStyle w:val="ConsPlusTitle"/>
        <w:jc w:val="center"/>
      </w:pPr>
      <w:r>
        <w:t>ДЛЯ ПРОВЕДЕНИЯ САНИТАРНО-ЭПИДЕМИОЛОГИЧЕСКОЙ ЭКСПЕРТИЗЫ</w:t>
      </w:r>
    </w:p>
    <w:p w:rsidR="00913497" w:rsidRDefault="00913497">
      <w:pPr>
        <w:pStyle w:val="ConsPlusTitle"/>
        <w:jc w:val="center"/>
      </w:pPr>
      <w:r>
        <w:t xml:space="preserve">В ОРГАНИЗАЦИИ ОТДЫХА ДЕТЕЙ И ИХ ОЗДОРОВЛЕНИЯ </w:t>
      </w:r>
      <w:hyperlink w:anchor="P425">
        <w:r>
          <w:rPr>
            <w:color w:val="0000FF"/>
          </w:rPr>
          <w:t>&lt;28&gt;</w:t>
        </w:r>
      </w:hyperlink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sectPr w:rsidR="00913497" w:rsidSect="001A64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5952"/>
        <w:gridCol w:w="3571"/>
        <w:gridCol w:w="1834"/>
        <w:gridCol w:w="1714"/>
      </w:tblGrid>
      <w:tr w:rsidR="00913497">
        <w:tc>
          <w:tcPr>
            <w:tcW w:w="590" w:type="dxa"/>
          </w:tcPr>
          <w:p w:rsidR="00913497" w:rsidRDefault="00913497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5952" w:type="dxa"/>
          </w:tcPr>
          <w:p w:rsidR="00913497" w:rsidRDefault="00913497">
            <w:pPr>
              <w:pStyle w:val="ConsPlusNormal"/>
              <w:jc w:val="center"/>
            </w:pPr>
            <w:r>
              <w:t>Вид исследования</w:t>
            </w:r>
          </w:p>
        </w:tc>
        <w:tc>
          <w:tcPr>
            <w:tcW w:w="3571" w:type="dxa"/>
          </w:tcPr>
          <w:p w:rsidR="00913497" w:rsidRDefault="00913497">
            <w:pPr>
              <w:pStyle w:val="ConsPlusNormal"/>
              <w:jc w:val="center"/>
            </w:pPr>
            <w:r>
              <w:t>Объекты контроля</w:t>
            </w:r>
          </w:p>
        </w:tc>
        <w:tc>
          <w:tcPr>
            <w:tcW w:w="1834" w:type="dxa"/>
          </w:tcPr>
          <w:p w:rsidR="00913497" w:rsidRDefault="00913497">
            <w:pPr>
              <w:pStyle w:val="ConsPlusNormal"/>
              <w:jc w:val="center"/>
            </w:pPr>
            <w:r>
              <w:t>Объем исследований, выполняемых при экспертизе</w:t>
            </w:r>
          </w:p>
        </w:tc>
        <w:tc>
          <w:tcPr>
            <w:tcW w:w="1714" w:type="dxa"/>
          </w:tcPr>
          <w:p w:rsidR="00913497" w:rsidRDefault="00913497">
            <w:pPr>
              <w:pStyle w:val="ConsPlusNormal"/>
              <w:jc w:val="center"/>
            </w:pPr>
            <w:r>
              <w:t>Структурная единица нормативного правового акта</w:t>
            </w:r>
          </w:p>
        </w:tc>
      </w:tr>
      <w:tr w:rsidR="00913497">
        <w:tc>
          <w:tcPr>
            <w:tcW w:w="590" w:type="dxa"/>
          </w:tcPr>
          <w:p w:rsidR="00913497" w:rsidRDefault="009134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2" w:type="dxa"/>
          </w:tcPr>
          <w:p w:rsidR="00913497" w:rsidRDefault="009134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1" w:type="dxa"/>
          </w:tcPr>
          <w:p w:rsidR="00913497" w:rsidRDefault="00913497">
            <w:pPr>
              <w:pStyle w:val="ConsPlusNormal"/>
              <w:jc w:val="center"/>
            </w:pPr>
            <w:bookmarkStart w:id="3" w:name="P252"/>
            <w:bookmarkEnd w:id="3"/>
            <w:r>
              <w:t>3</w:t>
            </w:r>
          </w:p>
        </w:tc>
        <w:tc>
          <w:tcPr>
            <w:tcW w:w="1834" w:type="dxa"/>
          </w:tcPr>
          <w:p w:rsidR="00913497" w:rsidRDefault="009134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14" w:type="dxa"/>
          </w:tcPr>
          <w:p w:rsidR="00913497" w:rsidRDefault="00913497">
            <w:pPr>
              <w:pStyle w:val="ConsPlusNormal"/>
              <w:jc w:val="center"/>
            </w:pPr>
            <w:r>
              <w:t>5</w:t>
            </w:r>
          </w:p>
        </w:tc>
      </w:tr>
      <w:tr w:rsidR="00913497">
        <w:tc>
          <w:tcPr>
            <w:tcW w:w="590" w:type="dxa"/>
          </w:tcPr>
          <w:p w:rsidR="00913497" w:rsidRDefault="0091349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5952" w:type="dxa"/>
          </w:tcPr>
          <w:p w:rsidR="00913497" w:rsidRDefault="00913497">
            <w:pPr>
              <w:pStyle w:val="ConsPlusNormal"/>
              <w:jc w:val="both"/>
            </w:pPr>
            <w:r>
              <w:t>Исследование воды питьевой централизованной и нецентрализованной системы водоснабжения по показателям:</w:t>
            </w:r>
          </w:p>
          <w:p w:rsidR="00913497" w:rsidRDefault="00913497">
            <w:pPr>
              <w:pStyle w:val="ConsPlusNormal"/>
              <w:jc w:val="both"/>
            </w:pPr>
            <w:r>
              <w:t>- запах;</w:t>
            </w:r>
          </w:p>
          <w:p w:rsidR="00913497" w:rsidRDefault="00913497">
            <w:pPr>
              <w:pStyle w:val="ConsPlusNormal"/>
              <w:jc w:val="both"/>
            </w:pPr>
            <w:r>
              <w:t>- привкус;</w:t>
            </w:r>
          </w:p>
          <w:p w:rsidR="00913497" w:rsidRDefault="00913497">
            <w:pPr>
              <w:pStyle w:val="ConsPlusNormal"/>
              <w:jc w:val="both"/>
            </w:pPr>
            <w:r>
              <w:t>- цветность;</w:t>
            </w:r>
          </w:p>
          <w:p w:rsidR="00913497" w:rsidRDefault="00913497">
            <w:pPr>
              <w:pStyle w:val="ConsPlusNormal"/>
              <w:jc w:val="both"/>
            </w:pPr>
            <w:r>
              <w:t>- мутность;</w:t>
            </w:r>
          </w:p>
          <w:p w:rsidR="00913497" w:rsidRDefault="00913497">
            <w:pPr>
              <w:pStyle w:val="ConsPlusNormal"/>
              <w:jc w:val="both"/>
            </w:pPr>
            <w:r>
              <w:t>- перманганатная окисляемость;</w:t>
            </w:r>
          </w:p>
          <w:p w:rsidR="00913497" w:rsidRDefault="00913497">
            <w:pPr>
              <w:pStyle w:val="ConsPlusNormal"/>
              <w:jc w:val="both"/>
            </w:pPr>
            <w:r>
              <w:t>- жесткость общая;</w:t>
            </w:r>
          </w:p>
          <w:p w:rsidR="00913497" w:rsidRDefault="00913497">
            <w:pPr>
              <w:pStyle w:val="ConsPlusNormal"/>
              <w:jc w:val="both"/>
            </w:pPr>
            <w:r>
              <w:t>- аммиак (по азоту);</w:t>
            </w:r>
          </w:p>
          <w:p w:rsidR="00913497" w:rsidRDefault="00913497">
            <w:pPr>
              <w:pStyle w:val="ConsPlusNormal"/>
              <w:jc w:val="both"/>
            </w:pPr>
            <w:r>
              <w:t>- нитриты;</w:t>
            </w:r>
          </w:p>
          <w:p w:rsidR="00913497" w:rsidRDefault="00913497">
            <w:pPr>
              <w:pStyle w:val="ConsPlusNormal"/>
              <w:jc w:val="both"/>
            </w:pPr>
            <w:r>
              <w:t>- железо;</w:t>
            </w:r>
          </w:p>
          <w:p w:rsidR="00913497" w:rsidRDefault="00913497">
            <w:pPr>
              <w:pStyle w:val="ConsPlusNormal"/>
              <w:jc w:val="both"/>
            </w:pPr>
            <w:r>
              <w:t>- водородный показатель (pH);</w:t>
            </w:r>
          </w:p>
          <w:p w:rsidR="00913497" w:rsidRDefault="00913497">
            <w:pPr>
              <w:pStyle w:val="ConsPlusNormal"/>
              <w:jc w:val="both"/>
            </w:pPr>
            <w:r>
              <w:t>- остаточный свободный хлор (подвергаемой хлорированию);</w:t>
            </w:r>
          </w:p>
          <w:p w:rsidR="00913497" w:rsidRDefault="00913497">
            <w:pPr>
              <w:pStyle w:val="ConsPlusNormal"/>
              <w:jc w:val="both"/>
            </w:pPr>
            <w:r>
              <w:t>- остаточный связанный хлор (подвергаемой хлорированию);</w:t>
            </w:r>
          </w:p>
          <w:p w:rsidR="00913497" w:rsidRDefault="00913497">
            <w:pPr>
              <w:pStyle w:val="ConsPlusNormal"/>
              <w:jc w:val="both"/>
            </w:pPr>
            <w:r>
              <w:t>- общее микробное число;</w:t>
            </w:r>
          </w:p>
          <w:p w:rsidR="00913497" w:rsidRDefault="00913497">
            <w:pPr>
              <w:pStyle w:val="ConsPlusNormal"/>
              <w:jc w:val="both"/>
            </w:pPr>
            <w:r>
              <w:t>- обобщенные колиформные бактерии;</w:t>
            </w:r>
          </w:p>
          <w:p w:rsidR="00913497" w:rsidRDefault="00913497">
            <w:pPr>
              <w:pStyle w:val="ConsPlusNormal"/>
              <w:jc w:val="both"/>
            </w:pPr>
            <w:r>
              <w:t>- E. coli;</w:t>
            </w:r>
          </w:p>
          <w:p w:rsidR="00913497" w:rsidRDefault="00913497">
            <w:pPr>
              <w:pStyle w:val="ConsPlusNormal"/>
              <w:jc w:val="both"/>
            </w:pPr>
            <w:r>
              <w:t>- энтерококки;</w:t>
            </w:r>
          </w:p>
          <w:p w:rsidR="00913497" w:rsidRDefault="00913497">
            <w:pPr>
              <w:pStyle w:val="ConsPlusNormal"/>
              <w:jc w:val="both"/>
            </w:pPr>
            <w:r>
              <w:t>- колифаги;</w:t>
            </w:r>
          </w:p>
          <w:p w:rsidR="00913497" w:rsidRDefault="00913497">
            <w:pPr>
              <w:pStyle w:val="ConsPlusNormal"/>
              <w:jc w:val="both"/>
            </w:pPr>
            <w:r>
              <w:t>- цисты и ооцисты патогенных простейших, яйца и личинки гельминтов;</w:t>
            </w:r>
          </w:p>
          <w:p w:rsidR="00913497" w:rsidRDefault="00913497">
            <w:pPr>
              <w:pStyle w:val="ConsPlusNormal"/>
              <w:jc w:val="both"/>
            </w:pPr>
            <w:r>
              <w:t>- споры сульфитредуцирующих клостридий (при оценке эффективности технологии обработки воды);</w:t>
            </w:r>
          </w:p>
          <w:p w:rsidR="00913497" w:rsidRDefault="00913497">
            <w:pPr>
              <w:pStyle w:val="ConsPlusNormal"/>
              <w:jc w:val="both"/>
            </w:pPr>
            <w:r>
              <w:t>- показатели радиационной безопасности воды (с учетом сложившейся радиационной обстановки)</w:t>
            </w:r>
          </w:p>
        </w:tc>
        <w:tc>
          <w:tcPr>
            <w:tcW w:w="3571" w:type="dxa"/>
          </w:tcPr>
          <w:p w:rsidR="00913497" w:rsidRDefault="00913497">
            <w:pPr>
              <w:pStyle w:val="ConsPlusNormal"/>
              <w:jc w:val="both"/>
            </w:pPr>
            <w:r>
              <w:t>Водоразборные краны на пищеблоке, медицинском блоке, в умывальных (душевых, санузлах), питьевые фонтанчики (при наличии)</w:t>
            </w:r>
          </w:p>
        </w:tc>
        <w:tc>
          <w:tcPr>
            <w:tcW w:w="1834" w:type="dxa"/>
          </w:tcPr>
          <w:p w:rsidR="00913497" w:rsidRDefault="00913497">
            <w:pPr>
              <w:pStyle w:val="ConsPlusNormal"/>
              <w:jc w:val="both"/>
            </w:pPr>
            <w:r>
              <w:t>По 2 пробы из водоразборных кранов на объектах контроля</w:t>
            </w:r>
          </w:p>
        </w:tc>
        <w:tc>
          <w:tcPr>
            <w:tcW w:w="1714" w:type="dxa"/>
          </w:tcPr>
          <w:p w:rsidR="00913497" w:rsidRDefault="00913497">
            <w:pPr>
              <w:pStyle w:val="ConsPlusNormal"/>
              <w:jc w:val="both"/>
            </w:pPr>
            <w:hyperlink r:id="rId55">
              <w:r>
                <w:rPr>
                  <w:color w:val="0000FF"/>
                </w:rPr>
                <w:t>Таблицы 3.1</w:t>
              </w:r>
            </w:hyperlink>
            <w:r>
              <w:t xml:space="preserve">, </w:t>
            </w:r>
            <w:hyperlink r:id="rId56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r:id="rId57">
              <w:r>
                <w:rPr>
                  <w:color w:val="0000FF"/>
                </w:rPr>
                <w:t>3.5</w:t>
              </w:r>
            </w:hyperlink>
            <w:r>
              <w:t xml:space="preserve">, </w:t>
            </w:r>
            <w:hyperlink r:id="rId58">
              <w:r>
                <w:rPr>
                  <w:color w:val="0000FF"/>
                </w:rPr>
                <w:t>3.6</w:t>
              </w:r>
            </w:hyperlink>
            <w:r>
              <w:t xml:space="preserve">, </w:t>
            </w:r>
            <w:hyperlink r:id="rId59">
              <w:r>
                <w:rPr>
                  <w:color w:val="0000FF"/>
                </w:rPr>
                <w:t>3.12</w:t>
              </w:r>
            </w:hyperlink>
            <w:r>
              <w:t xml:space="preserve">, </w:t>
            </w:r>
            <w:hyperlink r:id="rId60">
              <w:r>
                <w:rPr>
                  <w:color w:val="0000FF"/>
                </w:rPr>
                <w:t>3.13</w:t>
              </w:r>
            </w:hyperlink>
            <w:r>
              <w:t xml:space="preserve"> СанПиН 1.2.3685-21</w:t>
            </w:r>
          </w:p>
        </w:tc>
      </w:tr>
      <w:tr w:rsidR="00913497">
        <w:tc>
          <w:tcPr>
            <w:tcW w:w="590" w:type="dxa"/>
          </w:tcPr>
          <w:p w:rsidR="00913497" w:rsidRDefault="00913497">
            <w:pPr>
              <w:pStyle w:val="ConsPlusNormal"/>
              <w:jc w:val="both"/>
            </w:pPr>
            <w:r>
              <w:lastRenderedPageBreak/>
              <w:t>2.</w:t>
            </w:r>
          </w:p>
        </w:tc>
        <w:tc>
          <w:tcPr>
            <w:tcW w:w="5952" w:type="dxa"/>
          </w:tcPr>
          <w:p w:rsidR="00913497" w:rsidRDefault="00913497">
            <w:pPr>
              <w:pStyle w:val="ConsPlusNormal"/>
              <w:jc w:val="both"/>
            </w:pPr>
            <w:r>
              <w:t>Исследование воды в системе горячего водоснабжения по показателям:</w:t>
            </w:r>
          </w:p>
          <w:p w:rsidR="00913497" w:rsidRDefault="00913497">
            <w:pPr>
              <w:pStyle w:val="ConsPlusNormal"/>
              <w:jc w:val="both"/>
            </w:pPr>
            <w:r>
              <w:t>- запах;</w:t>
            </w:r>
          </w:p>
          <w:p w:rsidR="00913497" w:rsidRDefault="00913497">
            <w:pPr>
              <w:pStyle w:val="ConsPlusNormal"/>
              <w:jc w:val="both"/>
            </w:pPr>
            <w:r>
              <w:t>- привкус;</w:t>
            </w:r>
          </w:p>
          <w:p w:rsidR="00913497" w:rsidRDefault="00913497">
            <w:pPr>
              <w:pStyle w:val="ConsPlusNormal"/>
              <w:jc w:val="both"/>
            </w:pPr>
            <w:r>
              <w:t>- цветность;</w:t>
            </w:r>
          </w:p>
          <w:p w:rsidR="00913497" w:rsidRDefault="00913497">
            <w:pPr>
              <w:pStyle w:val="ConsPlusNormal"/>
              <w:jc w:val="both"/>
            </w:pPr>
            <w:r>
              <w:t>- мутность;</w:t>
            </w:r>
          </w:p>
          <w:p w:rsidR="00913497" w:rsidRDefault="00913497">
            <w:pPr>
              <w:pStyle w:val="ConsPlusNormal"/>
              <w:jc w:val="both"/>
            </w:pPr>
            <w:r>
              <w:t>- железо;</w:t>
            </w:r>
          </w:p>
          <w:p w:rsidR="00913497" w:rsidRDefault="00913497">
            <w:pPr>
              <w:pStyle w:val="ConsPlusNormal"/>
              <w:jc w:val="both"/>
            </w:pPr>
            <w:r>
              <w:t>- общее микробное число;</w:t>
            </w:r>
          </w:p>
          <w:p w:rsidR="00913497" w:rsidRDefault="00913497">
            <w:pPr>
              <w:pStyle w:val="ConsPlusNormal"/>
              <w:jc w:val="both"/>
            </w:pPr>
            <w:r>
              <w:t>- обобщенные колиформные бактерии;</w:t>
            </w:r>
          </w:p>
          <w:p w:rsidR="00913497" w:rsidRDefault="00913497">
            <w:pPr>
              <w:pStyle w:val="ConsPlusNormal"/>
              <w:jc w:val="both"/>
            </w:pPr>
            <w:r>
              <w:t>- E. coli;</w:t>
            </w:r>
          </w:p>
          <w:p w:rsidR="00913497" w:rsidRDefault="00913497">
            <w:pPr>
              <w:pStyle w:val="ConsPlusNormal"/>
              <w:jc w:val="both"/>
            </w:pPr>
            <w:r>
              <w:t>- энтерококки;</w:t>
            </w:r>
          </w:p>
          <w:p w:rsidR="00913497" w:rsidRDefault="00913497">
            <w:pPr>
              <w:pStyle w:val="ConsPlusNormal"/>
              <w:jc w:val="both"/>
            </w:pPr>
            <w:r>
              <w:t>- колифаги;</w:t>
            </w:r>
          </w:p>
          <w:p w:rsidR="00913497" w:rsidRDefault="00913497">
            <w:pPr>
              <w:pStyle w:val="ConsPlusNormal"/>
              <w:jc w:val="both"/>
            </w:pPr>
            <w:r>
              <w:t>- Legionella pneumophila</w:t>
            </w:r>
          </w:p>
        </w:tc>
        <w:tc>
          <w:tcPr>
            <w:tcW w:w="3571" w:type="dxa"/>
          </w:tcPr>
          <w:p w:rsidR="00913497" w:rsidRDefault="00913497">
            <w:pPr>
              <w:pStyle w:val="ConsPlusNormal"/>
              <w:jc w:val="both"/>
            </w:pPr>
            <w:r>
              <w:t>Водоразборные краны на пищеблоке, медицинском блоке, в умывальных (душевых, санузлах)</w:t>
            </w:r>
          </w:p>
        </w:tc>
        <w:tc>
          <w:tcPr>
            <w:tcW w:w="1834" w:type="dxa"/>
          </w:tcPr>
          <w:p w:rsidR="00913497" w:rsidRDefault="00913497">
            <w:pPr>
              <w:pStyle w:val="ConsPlusNormal"/>
              <w:jc w:val="both"/>
            </w:pPr>
            <w:r>
              <w:t>По 2 пробы из водоразборных кранов на объектах контроля</w:t>
            </w:r>
          </w:p>
        </w:tc>
        <w:tc>
          <w:tcPr>
            <w:tcW w:w="1714" w:type="dxa"/>
          </w:tcPr>
          <w:p w:rsidR="00913497" w:rsidRDefault="00913497">
            <w:pPr>
              <w:pStyle w:val="ConsPlusNormal"/>
              <w:jc w:val="both"/>
            </w:pPr>
            <w:hyperlink r:id="rId61">
              <w:r>
                <w:rPr>
                  <w:color w:val="0000FF"/>
                </w:rPr>
                <w:t>Таблицы 3.1</w:t>
              </w:r>
            </w:hyperlink>
            <w:r>
              <w:t xml:space="preserve">, </w:t>
            </w:r>
            <w:hyperlink r:id="rId62">
              <w:r>
                <w:rPr>
                  <w:color w:val="0000FF"/>
                </w:rPr>
                <w:t>3.5</w:t>
              </w:r>
            </w:hyperlink>
            <w:r>
              <w:t xml:space="preserve">, </w:t>
            </w:r>
            <w:hyperlink r:id="rId63">
              <w:r>
                <w:rPr>
                  <w:color w:val="0000FF"/>
                </w:rPr>
                <w:t>3.13</w:t>
              </w:r>
            </w:hyperlink>
            <w:r>
              <w:t xml:space="preserve"> СанПиН 1.2.3685-21</w:t>
            </w:r>
          </w:p>
        </w:tc>
      </w:tr>
      <w:tr w:rsidR="00913497">
        <w:tc>
          <w:tcPr>
            <w:tcW w:w="590" w:type="dxa"/>
          </w:tcPr>
          <w:p w:rsidR="00913497" w:rsidRDefault="00913497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5952" w:type="dxa"/>
          </w:tcPr>
          <w:p w:rsidR="00913497" w:rsidRDefault="00913497">
            <w:pPr>
              <w:pStyle w:val="ConsPlusNormal"/>
              <w:jc w:val="both"/>
            </w:pPr>
            <w:r>
              <w:t>Вода водоисточников хозяйственно-бытового водоснабжения:</w:t>
            </w:r>
          </w:p>
          <w:p w:rsidR="00913497" w:rsidRDefault="00913497">
            <w:pPr>
              <w:pStyle w:val="ConsPlusNormal"/>
              <w:jc w:val="both"/>
            </w:pPr>
            <w:r>
              <w:t>- запах;</w:t>
            </w:r>
          </w:p>
          <w:p w:rsidR="00913497" w:rsidRDefault="00913497">
            <w:pPr>
              <w:pStyle w:val="ConsPlusNormal"/>
              <w:jc w:val="both"/>
            </w:pPr>
            <w:r>
              <w:t>- окраска;</w:t>
            </w:r>
          </w:p>
          <w:p w:rsidR="00913497" w:rsidRDefault="00913497">
            <w:pPr>
              <w:pStyle w:val="ConsPlusNormal"/>
              <w:jc w:val="both"/>
            </w:pPr>
            <w:r>
              <w:t>- прозрачность (для морской воды);</w:t>
            </w:r>
          </w:p>
          <w:p w:rsidR="00913497" w:rsidRDefault="00913497">
            <w:pPr>
              <w:pStyle w:val="ConsPlusNormal"/>
              <w:jc w:val="both"/>
            </w:pPr>
            <w:r>
              <w:t>- взвешенные вещества;</w:t>
            </w:r>
          </w:p>
          <w:p w:rsidR="00913497" w:rsidRDefault="00913497">
            <w:pPr>
              <w:pStyle w:val="ConsPlusNormal"/>
              <w:jc w:val="both"/>
            </w:pPr>
            <w:r>
              <w:t>- плавающие примеси;</w:t>
            </w:r>
          </w:p>
          <w:p w:rsidR="00913497" w:rsidRDefault="00913497">
            <w:pPr>
              <w:pStyle w:val="ConsPlusNormal"/>
              <w:jc w:val="both"/>
            </w:pPr>
            <w:r>
              <w:t>- водородный показатель (pH);</w:t>
            </w:r>
          </w:p>
          <w:p w:rsidR="00913497" w:rsidRDefault="00913497">
            <w:pPr>
              <w:pStyle w:val="ConsPlusNormal"/>
              <w:jc w:val="both"/>
            </w:pPr>
            <w:r>
              <w:t>- растворенный кислород;</w:t>
            </w:r>
          </w:p>
          <w:p w:rsidR="00913497" w:rsidRDefault="00913497">
            <w:pPr>
              <w:pStyle w:val="ConsPlusNormal"/>
              <w:jc w:val="both"/>
            </w:pPr>
            <w:r>
              <w:t>- общее микробное число;</w:t>
            </w:r>
          </w:p>
          <w:p w:rsidR="00913497" w:rsidRDefault="00913497">
            <w:pPr>
              <w:pStyle w:val="ConsPlusNormal"/>
              <w:jc w:val="both"/>
            </w:pPr>
            <w:r>
              <w:t>- обобщенные колиформные бактерии;</w:t>
            </w:r>
          </w:p>
          <w:p w:rsidR="00913497" w:rsidRDefault="00913497">
            <w:pPr>
              <w:pStyle w:val="ConsPlusNormal"/>
              <w:jc w:val="both"/>
            </w:pPr>
            <w:r>
              <w:t>- E. coli;</w:t>
            </w:r>
          </w:p>
          <w:p w:rsidR="00913497" w:rsidRDefault="00913497">
            <w:pPr>
              <w:pStyle w:val="ConsPlusNormal"/>
              <w:jc w:val="both"/>
            </w:pPr>
            <w:r>
              <w:t>- энтерококки;</w:t>
            </w:r>
          </w:p>
          <w:p w:rsidR="00913497" w:rsidRDefault="00913497">
            <w:pPr>
              <w:pStyle w:val="ConsPlusNormal"/>
              <w:jc w:val="both"/>
            </w:pPr>
            <w:r>
              <w:t>- колифаги;</w:t>
            </w:r>
          </w:p>
          <w:p w:rsidR="00913497" w:rsidRDefault="00913497">
            <w:pPr>
              <w:pStyle w:val="ConsPlusNormal"/>
              <w:jc w:val="both"/>
            </w:pPr>
            <w:r>
              <w:t>- цисты и ооцисты патогенных простейших, яйца и личинки гельминтов;</w:t>
            </w:r>
          </w:p>
          <w:p w:rsidR="00913497" w:rsidRDefault="00913497">
            <w:pPr>
              <w:pStyle w:val="ConsPlusNormal"/>
              <w:jc w:val="both"/>
            </w:pPr>
            <w:r>
              <w:t>- показатели радиационной безопасности воды (с учетом радиационной обстановки)</w:t>
            </w:r>
          </w:p>
        </w:tc>
        <w:tc>
          <w:tcPr>
            <w:tcW w:w="3571" w:type="dxa"/>
          </w:tcPr>
          <w:p w:rsidR="00913497" w:rsidRDefault="00913497">
            <w:pPr>
              <w:pStyle w:val="ConsPlusNormal"/>
              <w:jc w:val="both"/>
            </w:pPr>
            <w:r>
              <w:t>Водоисточник хозяйственно-бытового и рекреационного водопользования (каждый имеющийся водоисточник)</w:t>
            </w:r>
          </w:p>
        </w:tc>
        <w:tc>
          <w:tcPr>
            <w:tcW w:w="1834" w:type="dxa"/>
          </w:tcPr>
          <w:p w:rsidR="00913497" w:rsidRDefault="00913497">
            <w:pPr>
              <w:pStyle w:val="ConsPlusNormal"/>
              <w:jc w:val="both"/>
            </w:pPr>
            <w:r>
              <w:t>По 2 пробы из водоисточника</w:t>
            </w:r>
          </w:p>
        </w:tc>
        <w:tc>
          <w:tcPr>
            <w:tcW w:w="1714" w:type="dxa"/>
          </w:tcPr>
          <w:p w:rsidR="00913497" w:rsidRDefault="00913497">
            <w:pPr>
              <w:pStyle w:val="ConsPlusNormal"/>
              <w:jc w:val="both"/>
            </w:pPr>
            <w:hyperlink r:id="rId64">
              <w:r>
                <w:rPr>
                  <w:color w:val="0000FF"/>
                </w:rPr>
                <w:t>Таблицы 3.1</w:t>
              </w:r>
            </w:hyperlink>
            <w:r>
              <w:t xml:space="preserve">, </w:t>
            </w:r>
            <w:hyperlink r:id="rId65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r:id="rId66">
              <w:r>
                <w:rPr>
                  <w:color w:val="0000FF"/>
                </w:rPr>
                <w:t>3.7</w:t>
              </w:r>
            </w:hyperlink>
            <w:r>
              <w:t xml:space="preserve">, </w:t>
            </w:r>
            <w:hyperlink r:id="rId67">
              <w:r>
                <w:rPr>
                  <w:color w:val="0000FF"/>
                </w:rPr>
                <w:t>3.12</w:t>
              </w:r>
            </w:hyperlink>
            <w:r>
              <w:t xml:space="preserve"> СанПиН 1.2.3685-21</w:t>
            </w:r>
          </w:p>
        </w:tc>
      </w:tr>
      <w:tr w:rsidR="00913497">
        <w:tc>
          <w:tcPr>
            <w:tcW w:w="590" w:type="dxa"/>
          </w:tcPr>
          <w:p w:rsidR="00913497" w:rsidRDefault="00913497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5952" w:type="dxa"/>
          </w:tcPr>
          <w:p w:rsidR="00913497" w:rsidRDefault="00913497">
            <w:pPr>
              <w:pStyle w:val="ConsPlusNormal"/>
              <w:jc w:val="both"/>
            </w:pPr>
            <w:r>
              <w:t xml:space="preserve">Измерение температуры воды в системе горячего </w:t>
            </w:r>
            <w:r>
              <w:lastRenderedPageBreak/>
              <w:t>водоснабжения</w:t>
            </w:r>
          </w:p>
        </w:tc>
        <w:tc>
          <w:tcPr>
            <w:tcW w:w="3571" w:type="dxa"/>
          </w:tcPr>
          <w:p w:rsidR="00913497" w:rsidRDefault="00913497">
            <w:pPr>
              <w:pStyle w:val="ConsPlusNormal"/>
              <w:jc w:val="both"/>
            </w:pPr>
            <w:r>
              <w:lastRenderedPageBreak/>
              <w:t xml:space="preserve">Водоразборные краны на </w:t>
            </w:r>
            <w:r>
              <w:lastRenderedPageBreak/>
              <w:t>пищеблоке, медицинском блоке, в умывальных (душевых, санузлах)</w:t>
            </w:r>
          </w:p>
        </w:tc>
        <w:tc>
          <w:tcPr>
            <w:tcW w:w="1834" w:type="dxa"/>
          </w:tcPr>
          <w:p w:rsidR="00913497" w:rsidRDefault="00913497">
            <w:pPr>
              <w:pStyle w:val="ConsPlusNormal"/>
              <w:jc w:val="both"/>
            </w:pPr>
            <w:r>
              <w:lastRenderedPageBreak/>
              <w:t xml:space="preserve">Не менее 4 точек </w:t>
            </w:r>
            <w:r>
              <w:lastRenderedPageBreak/>
              <w:t>на объектах контроля</w:t>
            </w:r>
          </w:p>
        </w:tc>
        <w:tc>
          <w:tcPr>
            <w:tcW w:w="1714" w:type="dxa"/>
          </w:tcPr>
          <w:p w:rsidR="00913497" w:rsidRDefault="00913497">
            <w:pPr>
              <w:pStyle w:val="ConsPlusNormal"/>
              <w:jc w:val="both"/>
            </w:pPr>
            <w:hyperlink r:id="rId68">
              <w:r>
                <w:rPr>
                  <w:color w:val="0000FF"/>
                </w:rPr>
                <w:t>Пункт 84</w:t>
              </w:r>
            </w:hyperlink>
            <w:r>
              <w:t xml:space="preserve"> СанПиН </w:t>
            </w:r>
            <w:r>
              <w:lastRenderedPageBreak/>
              <w:t>2.1.3684-21</w:t>
            </w:r>
          </w:p>
        </w:tc>
      </w:tr>
      <w:tr w:rsidR="00913497">
        <w:tc>
          <w:tcPr>
            <w:tcW w:w="590" w:type="dxa"/>
          </w:tcPr>
          <w:p w:rsidR="00913497" w:rsidRDefault="00913497">
            <w:pPr>
              <w:pStyle w:val="ConsPlusNormal"/>
              <w:jc w:val="both"/>
            </w:pPr>
            <w:r>
              <w:lastRenderedPageBreak/>
              <w:t>5.</w:t>
            </w:r>
          </w:p>
        </w:tc>
        <w:tc>
          <w:tcPr>
            <w:tcW w:w="5952" w:type="dxa"/>
          </w:tcPr>
          <w:p w:rsidR="00913497" w:rsidRDefault="00913497">
            <w:pPr>
              <w:pStyle w:val="ConsPlusNormal"/>
              <w:jc w:val="both"/>
            </w:pPr>
            <w:r>
              <w:t>Исследование воды бассейнов по показателям:</w:t>
            </w:r>
          </w:p>
          <w:p w:rsidR="00913497" w:rsidRDefault="00913497">
            <w:pPr>
              <w:pStyle w:val="ConsPlusNormal"/>
              <w:jc w:val="both"/>
            </w:pPr>
            <w:r>
              <w:t>- запах;</w:t>
            </w:r>
          </w:p>
          <w:p w:rsidR="00913497" w:rsidRDefault="00913497">
            <w:pPr>
              <w:pStyle w:val="ConsPlusNormal"/>
              <w:jc w:val="both"/>
            </w:pPr>
            <w:r>
              <w:t>- цветность;</w:t>
            </w:r>
          </w:p>
          <w:p w:rsidR="00913497" w:rsidRDefault="00913497">
            <w:pPr>
              <w:pStyle w:val="ConsPlusNormal"/>
              <w:jc w:val="both"/>
            </w:pPr>
            <w:r>
              <w:t>- мутность;</w:t>
            </w:r>
          </w:p>
          <w:p w:rsidR="00913497" w:rsidRDefault="00913497">
            <w:pPr>
              <w:pStyle w:val="ConsPlusNormal"/>
              <w:jc w:val="both"/>
            </w:pPr>
            <w:r>
              <w:t>- обобщенные колиформные бактерии;</w:t>
            </w:r>
          </w:p>
          <w:p w:rsidR="00913497" w:rsidRDefault="00913497">
            <w:pPr>
              <w:pStyle w:val="ConsPlusNormal"/>
              <w:jc w:val="both"/>
            </w:pPr>
            <w:r>
              <w:t>- E. coli;</w:t>
            </w:r>
          </w:p>
          <w:p w:rsidR="00913497" w:rsidRDefault="00913497">
            <w:pPr>
              <w:pStyle w:val="ConsPlusNormal"/>
              <w:jc w:val="both"/>
            </w:pPr>
            <w:r>
              <w:t>- энтерококки;</w:t>
            </w:r>
          </w:p>
          <w:p w:rsidR="00913497" w:rsidRDefault="00913497">
            <w:pPr>
              <w:pStyle w:val="ConsPlusNormal"/>
              <w:jc w:val="both"/>
            </w:pPr>
            <w:r>
              <w:t>- колифаги;</w:t>
            </w:r>
          </w:p>
          <w:p w:rsidR="00913497" w:rsidRDefault="00913497">
            <w:pPr>
              <w:pStyle w:val="ConsPlusNormal"/>
              <w:jc w:val="both"/>
            </w:pPr>
            <w:r>
              <w:t>- цисты и ооцисты патогенных простейших, яйца и личинки гельминтов;</w:t>
            </w:r>
          </w:p>
          <w:p w:rsidR="00913497" w:rsidRDefault="00913497">
            <w:pPr>
              <w:pStyle w:val="ConsPlusNormal"/>
              <w:jc w:val="both"/>
            </w:pPr>
            <w:r>
              <w:t>- Pseudomonas aeruginosa;</w:t>
            </w:r>
          </w:p>
          <w:p w:rsidR="00913497" w:rsidRDefault="00913497">
            <w:pPr>
              <w:pStyle w:val="ConsPlusNormal"/>
              <w:jc w:val="both"/>
            </w:pPr>
            <w:r>
              <w:t>- Staphylococcus aureus;</w:t>
            </w:r>
          </w:p>
          <w:p w:rsidR="00913497" w:rsidRDefault="00913497">
            <w:pPr>
              <w:pStyle w:val="ConsPlusNormal"/>
              <w:jc w:val="both"/>
            </w:pPr>
            <w:r>
              <w:t>- остаточное содержание обеззараживающих реагентов (хлор, бром, озон, диоксид хлора);</w:t>
            </w:r>
          </w:p>
          <w:p w:rsidR="00913497" w:rsidRDefault="00913497">
            <w:pPr>
              <w:pStyle w:val="ConsPlusNormal"/>
              <w:jc w:val="both"/>
            </w:pPr>
            <w:r>
              <w:t>- хлороформ (при хлорировании);</w:t>
            </w:r>
          </w:p>
          <w:p w:rsidR="00913497" w:rsidRDefault="00913497">
            <w:pPr>
              <w:pStyle w:val="ConsPlusNormal"/>
              <w:jc w:val="both"/>
            </w:pPr>
            <w:r>
              <w:t>- формальдегид (при озонировании)</w:t>
            </w:r>
          </w:p>
        </w:tc>
        <w:tc>
          <w:tcPr>
            <w:tcW w:w="3571" w:type="dxa"/>
          </w:tcPr>
          <w:p w:rsidR="00913497" w:rsidRDefault="00913497">
            <w:pPr>
              <w:pStyle w:val="ConsPlusNormal"/>
              <w:jc w:val="both"/>
            </w:pPr>
            <w:r>
              <w:t>Ванна бассейна</w:t>
            </w:r>
          </w:p>
        </w:tc>
        <w:tc>
          <w:tcPr>
            <w:tcW w:w="1834" w:type="dxa"/>
          </w:tcPr>
          <w:p w:rsidR="00913497" w:rsidRDefault="00913497">
            <w:pPr>
              <w:pStyle w:val="ConsPlusNormal"/>
              <w:jc w:val="both"/>
            </w:pPr>
            <w:r>
              <w:t>По 2 пробы</w:t>
            </w:r>
          </w:p>
        </w:tc>
        <w:tc>
          <w:tcPr>
            <w:tcW w:w="1714" w:type="dxa"/>
          </w:tcPr>
          <w:p w:rsidR="00913497" w:rsidRDefault="00913497">
            <w:pPr>
              <w:pStyle w:val="ConsPlusNormal"/>
              <w:jc w:val="both"/>
            </w:pPr>
            <w:hyperlink r:id="rId69">
              <w:r>
                <w:rPr>
                  <w:color w:val="0000FF"/>
                </w:rPr>
                <w:t>Пункт 6.2.32</w:t>
              </w:r>
            </w:hyperlink>
            <w:r>
              <w:t xml:space="preserve"> СП 2.1.3678-20; </w:t>
            </w:r>
            <w:hyperlink r:id="rId70">
              <w:r>
                <w:rPr>
                  <w:color w:val="0000FF"/>
                </w:rPr>
                <w:t>таблицы 3.10</w:t>
              </w:r>
            </w:hyperlink>
            <w:r>
              <w:t xml:space="preserve">, </w:t>
            </w:r>
            <w:hyperlink r:id="rId71">
              <w:r>
                <w:rPr>
                  <w:color w:val="0000FF"/>
                </w:rPr>
                <w:t>3.13</w:t>
              </w:r>
            </w:hyperlink>
            <w:r>
              <w:t xml:space="preserve"> СанПиН 1.2.3685-21</w:t>
            </w:r>
          </w:p>
        </w:tc>
      </w:tr>
      <w:tr w:rsidR="00913497">
        <w:tc>
          <w:tcPr>
            <w:tcW w:w="590" w:type="dxa"/>
          </w:tcPr>
          <w:p w:rsidR="00913497" w:rsidRDefault="00913497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5952" w:type="dxa"/>
          </w:tcPr>
          <w:p w:rsidR="00913497" w:rsidRDefault="00913497">
            <w:pPr>
              <w:pStyle w:val="ConsPlusNormal"/>
              <w:jc w:val="both"/>
            </w:pPr>
            <w:r>
              <w:t>Микроклимат:</w:t>
            </w:r>
          </w:p>
          <w:p w:rsidR="00913497" w:rsidRDefault="00913497">
            <w:pPr>
              <w:pStyle w:val="ConsPlusNormal"/>
              <w:jc w:val="both"/>
            </w:pPr>
            <w:r>
              <w:t>- температура воздуха;</w:t>
            </w:r>
          </w:p>
          <w:p w:rsidR="00913497" w:rsidRDefault="00913497">
            <w:pPr>
              <w:pStyle w:val="ConsPlusNormal"/>
              <w:jc w:val="both"/>
            </w:pPr>
            <w:r>
              <w:t>- относительная влажность воздуха;</w:t>
            </w:r>
          </w:p>
          <w:p w:rsidR="00913497" w:rsidRDefault="00913497">
            <w:pPr>
              <w:pStyle w:val="ConsPlusNormal"/>
              <w:jc w:val="both"/>
            </w:pPr>
            <w:r>
              <w:t>- скорость движения воздуха</w:t>
            </w:r>
          </w:p>
        </w:tc>
        <w:tc>
          <w:tcPr>
            <w:tcW w:w="3571" w:type="dxa"/>
          </w:tcPr>
          <w:p w:rsidR="00913497" w:rsidRDefault="00913497">
            <w:pPr>
              <w:pStyle w:val="ConsPlusNormal"/>
              <w:jc w:val="both"/>
            </w:pPr>
            <w:r>
              <w:t>Жилые (спальные) помещения, рекреации, учебные помещения (помещения для занятий).</w:t>
            </w:r>
          </w:p>
          <w:p w:rsidR="00913497" w:rsidRDefault="00913497">
            <w:pPr>
              <w:pStyle w:val="ConsPlusNormal"/>
              <w:jc w:val="both"/>
            </w:pPr>
            <w:r>
              <w:t>В выборке должны быть представлены:</w:t>
            </w:r>
          </w:p>
          <w:p w:rsidR="00913497" w:rsidRDefault="00913497">
            <w:pPr>
              <w:pStyle w:val="ConsPlusNormal"/>
              <w:jc w:val="both"/>
            </w:pPr>
            <w:r>
              <w:t xml:space="preserve">- угловая жилая (спальная) комната первого или последнего этажа </w:t>
            </w:r>
            <w:hyperlink w:anchor="P429">
              <w:r>
                <w:rPr>
                  <w:color w:val="0000FF"/>
                </w:rPr>
                <w:t>&lt;29&gt;</w:t>
              </w:r>
            </w:hyperlink>
            <w:r>
              <w:t>;</w:t>
            </w:r>
          </w:p>
          <w:p w:rsidR="00913497" w:rsidRDefault="00913497">
            <w:pPr>
              <w:pStyle w:val="ConsPlusNormal"/>
              <w:jc w:val="both"/>
            </w:pPr>
            <w:r>
              <w:t>- жилая (спальная) комната внутреннего расположения (с одной наружной стеной);</w:t>
            </w:r>
          </w:p>
          <w:p w:rsidR="00913497" w:rsidRDefault="00913497">
            <w:pPr>
              <w:pStyle w:val="ConsPlusNormal"/>
              <w:jc w:val="both"/>
            </w:pPr>
            <w:r>
              <w:t>- столовая;</w:t>
            </w:r>
          </w:p>
          <w:p w:rsidR="00913497" w:rsidRDefault="00913497">
            <w:pPr>
              <w:pStyle w:val="ConsPlusNormal"/>
              <w:jc w:val="both"/>
            </w:pPr>
            <w:r>
              <w:t>- игровая;</w:t>
            </w:r>
          </w:p>
          <w:p w:rsidR="00913497" w:rsidRDefault="00913497">
            <w:pPr>
              <w:pStyle w:val="ConsPlusNormal"/>
              <w:jc w:val="both"/>
            </w:pPr>
            <w:r>
              <w:t xml:space="preserve">- учебные помещения для дополнительного образования </w:t>
            </w:r>
            <w:r>
              <w:lastRenderedPageBreak/>
              <w:t>(помещения для занятий кружков, мастерских, лабораторий);</w:t>
            </w:r>
          </w:p>
          <w:p w:rsidR="00913497" w:rsidRDefault="00913497">
            <w:pPr>
              <w:pStyle w:val="ConsPlusNormal"/>
              <w:jc w:val="both"/>
            </w:pPr>
            <w:r>
              <w:t>- душевые;</w:t>
            </w:r>
          </w:p>
          <w:p w:rsidR="00913497" w:rsidRDefault="00913497">
            <w:pPr>
              <w:pStyle w:val="ConsPlusNormal"/>
              <w:jc w:val="both"/>
            </w:pPr>
            <w:r>
              <w:t>- санитарные узлы;</w:t>
            </w:r>
          </w:p>
          <w:p w:rsidR="00913497" w:rsidRDefault="00913497">
            <w:pPr>
              <w:pStyle w:val="ConsPlusNormal"/>
              <w:jc w:val="both"/>
            </w:pPr>
            <w:r>
              <w:t>- спортивный зал;</w:t>
            </w:r>
          </w:p>
          <w:p w:rsidR="00913497" w:rsidRDefault="00913497">
            <w:pPr>
              <w:pStyle w:val="ConsPlusNormal"/>
              <w:jc w:val="both"/>
            </w:pPr>
            <w:r>
              <w:t>- кабинет, оборудованный индивидуальными рабочими местами с персональными компьютерами;</w:t>
            </w:r>
          </w:p>
          <w:p w:rsidR="00913497" w:rsidRDefault="00913497">
            <w:pPr>
              <w:pStyle w:val="ConsPlusNormal"/>
              <w:jc w:val="both"/>
            </w:pPr>
            <w:r>
              <w:t>- медицинский кабинет;</w:t>
            </w:r>
          </w:p>
          <w:p w:rsidR="00913497" w:rsidRDefault="00913497">
            <w:pPr>
              <w:pStyle w:val="ConsPlusNormal"/>
              <w:jc w:val="both"/>
            </w:pPr>
            <w:r>
              <w:t>- зал ванны бассейна;</w:t>
            </w:r>
          </w:p>
          <w:p w:rsidR="00913497" w:rsidRDefault="00913497">
            <w:pPr>
              <w:pStyle w:val="ConsPlusNormal"/>
              <w:jc w:val="both"/>
            </w:pPr>
            <w:r>
              <w:t>- раздевальная бассейна;</w:t>
            </w:r>
          </w:p>
          <w:p w:rsidR="00913497" w:rsidRDefault="00913497">
            <w:pPr>
              <w:pStyle w:val="ConsPlusNormal"/>
              <w:jc w:val="both"/>
            </w:pPr>
            <w:r>
              <w:t>- душевая бассейна</w:t>
            </w:r>
          </w:p>
        </w:tc>
        <w:tc>
          <w:tcPr>
            <w:tcW w:w="1834" w:type="dxa"/>
          </w:tcPr>
          <w:p w:rsidR="00913497" w:rsidRDefault="00913497">
            <w:pPr>
              <w:pStyle w:val="ConsPlusNormal"/>
              <w:jc w:val="both"/>
            </w:pPr>
            <w:r>
              <w:lastRenderedPageBreak/>
              <w:t xml:space="preserve">По 2 точки (6 замеров) по каждой группе помещений, указанных в </w:t>
            </w:r>
            <w:hyperlink w:anchor="P252">
              <w:r>
                <w:rPr>
                  <w:color w:val="0000FF"/>
                </w:rPr>
                <w:t>графе 3</w:t>
              </w:r>
            </w:hyperlink>
          </w:p>
        </w:tc>
        <w:tc>
          <w:tcPr>
            <w:tcW w:w="1714" w:type="dxa"/>
          </w:tcPr>
          <w:p w:rsidR="00913497" w:rsidRDefault="00913497">
            <w:pPr>
              <w:pStyle w:val="ConsPlusNormal"/>
              <w:jc w:val="both"/>
            </w:pPr>
            <w:hyperlink r:id="rId72">
              <w:r>
                <w:rPr>
                  <w:color w:val="0000FF"/>
                </w:rPr>
                <w:t>Таблица 5.34</w:t>
              </w:r>
            </w:hyperlink>
            <w:r>
              <w:t xml:space="preserve"> СанПиН 1.2.3685-21</w:t>
            </w:r>
          </w:p>
        </w:tc>
      </w:tr>
      <w:tr w:rsidR="00913497">
        <w:tc>
          <w:tcPr>
            <w:tcW w:w="590" w:type="dxa"/>
          </w:tcPr>
          <w:p w:rsidR="00913497" w:rsidRDefault="00913497">
            <w:pPr>
              <w:pStyle w:val="ConsPlusNormal"/>
              <w:jc w:val="both"/>
            </w:pPr>
            <w:r>
              <w:lastRenderedPageBreak/>
              <w:t>7.</w:t>
            </w:r>
          </w:p>
        </w:tc>
        <w:tc>
          <w:tcPr>
            <w:tcW w:w="5952" w:type="dxa"/>
          </w:tcPr>
          <w:p w:rsidR="00913497" w:rsidRDefault="00913497">
            <w:pPr>
              <w:pStyle w:val="ConsPlusNormal"/>
              <w:jc w:val="both"/>
            </w:pPr>
            <w:r>
              <w:t xml:space="preserve">Воздух закрытых помещений по показателям </w:t>
            </w:r>
            <w:hyperlink w:anchor="P430">
              <w:r>
                <w:rPr>
                  <w:color w:val="0000FF"/>
                </w:rPr>
                <w:t>&lt;30&gt;</w:t>
              </w:r>
            </w:hyperlink>
            <w:r>
              <w:t xml:space="preserve"> (после ввода в эксплуатацию, проведенного ремонта, установки новой мебели):</w:t>
            </w:r>
          </w:p>
          <w:p w:rsidR="00913497" w:rsidRDefault="00913497">
            <w:pPr>
              <w:pStyle w:val="ConsPlusNormal"/>
              <w:jc w:val="both"/>
            </w:pPr>
            <w:r>
              <w:t>- формальдегид;</w:t>
            </w:r>
          </w:p>
          <w:p w:rsidR="00913497" w:rsidRDefault="00913497">
            <w:pPr>
              <w:pStyle w:val="ConsPlusNormal"/>
              <w:jc w:val="both"/>
            </w:pPr>
            <w:r>
              <w:t>- фенол;</w:t>
            </w:r>
          </w:p>
          <w:p w:rsidR="00913497" w:rsidRDefault="00913497">
            <w:pPr>
              <w:pStyle w:val="ConsPlusNormal"/>
              <w:jc w:val="both"/>
            </w:pPr>
            <w:r>
              <w:t>- стирол;</w:t>
            </w:r>
          </w:p>
          <w:p w:rsidR="00913497" w:rsidRDefault="00913497">
            <w:pPr>
              <w:pStyle w:val="ConsPlusNormal"/>
              <w:jc w:val="both"/>
            </w:pPr>
            <w:r>
              <w:t>- толуол;</w:t>
            </w:r>
          </w:p>
          <w:p w:rsidR="00913497" w:rsidRDefault="00913497">
            <w:pPr>
              <w:pStyle w:val="ConsPlusNormal"/>
              <w:jc w:val="both"/>
            </w:pPr>
            <w:r>
              <w:t>- бензол;</w:t>
            </w:r>
          </w:p>
          <w:p w:rsidR="00913497" w:rsidRDefault="00913497">
            <w:pPr>
              <w:pStyle w:val="ConsPlusNormal"/>
              <w:jc w:val="both"/>
            </w:pPr>
            <w:r>
              <w:t>- ксилол;</w:t>
            </w:r>
          </w:p>
          <w:p w:rsidR="00913497" w:rsidRDefault="00913497">
            <w:pPr>
              <w:pStyle w:val="ConsPlusNormal"/>
              <w:jc w:val="both"/>
            </w:pPr>
            <w:r>
              <w:t>- бутилацетат;</w:t>
            </w:r>
          </w:p>
          <w:p w:rsidR="00913497" w:rsidRDefault="00913497">
            <w:pPr>
              <w:pStyle w:val="ConsPlusNormal"/>
              <w:jc w:val="both"/>
            </w:pPr>
            <w:r>
              <w:t>- аммиак;</w:t>
            </w:r>
          </w:p>
          <w:p w:rsidR="00913497" w:rsidRDefault="00913497">
            <w:pPr>
              <w:pStyle w:val="ConsPlusNormal"/>
              <w:jc w:val="both"/>
            </w:pPr>
            <w:r>
              <w:t>- этилацетат;</w:t>
            </w:r>
          </w:p>
          <w:p w:rsidR="00913497" w:rsidRDefault="00913497">
            <w:pPr>
              <w:pStyle w:val="ConsPlusNormal"/>
              <w:jc w:val="both"/>
            </w:pPr>
            <w:r>
              <w:t>- ацетон;</w:t>
            </w:r>
          </w:p>
          <w:p w:rsidR="00913497" w:rsidRDefault="00913497">
            <w:pPr>
              <w:pStyle w:val="ConsPlusNormal"/>
              <w:jc w:val="both"/>
            </w:pPr>
            <w:r>
              <w:t>- метилметакрилат;</w:t>
            </w:r>
          </w:p>
          <w:p w:rsidR="00913497" w:rsidRDefault="00913497">
            <w:pPr>
              <w:pStyle w:val="ConsPlusNormal"/>
              <w:jc w:val="both"/>
            </w:pPr>
            <w:r>
              <w:t>- акрилнитрил;</w:t>
            </w:r>
          </w:p>
          <w:p w:rsidR="00913497" w:rsidRDefault="00913497">
            <w:pPr>
              <w:pStyle w:val="ConsPlusNormal"/>
              <w:jc w:val="both"/>
            </w:pPr>
            <w:r>
              <w:t>- ацетальдегид;</w:t>
            </w:r>
          </w:p>
          <w:p w:rsidR="00913497" w:rsidRDefault="00913497">
            <w:pPr>
              <w:pStyle w:val="ConsPlusNormal"/>
              <w:jc w:val="both"/>
            </w:pPr>
            <w:r>
              <w:t>- бутанол;</w:t>
            </w:r>
          </w:p>
          <w:p w:rsidR="00913497" w:rsidRDefault="00913497">
            <w:pPr>
              <w:pStyle w:val="ConsPlusNormal"/>
              <w:jc w:val="both"/>
            </w:pPr>
            <w:r>
              <w:t>- изобутанол;</w:t>
            </w:r>
          </w:p>
          <w:p w:rsidR="00913497" w:rsidRDefault="00913497">
            <w:pPr>
              <w:pStyle w:val="ConsPlusNormal"/>
              <w:jc w:val="both"/>
            </w:pPr>
            <w:r>
              <w:t>- пропанол;</w:t>
            </w:r>
          </w:p>
          <w:p w:rsidR="00913497" w:rsidRDefault="00913497">
            <w:pPr>
              <w:pStyle w:val="ConsPlusNormal"/>
              <w:jc w:val="both"/>
            </w:pPr>
            <w:r>
              <w:t>- метанол;</w:t>
            </w:r>
          </w:p>
          <w:p w:rsidR="00913497" w:rsidRDefault="00913497">
            <w:pPr>
              <w:pStyle w:val="ConsPlusNormal"/>
              <w:jc w:val="both"/>
            </w:pPr>
            <w:r>
              <w:lastRenderedPageBreak/>
              <w:t>- изопропанол;</w:t>
            </w:r>
          </w:p>
          <w:p w:rsidR="00913497" w:rsidRDefault="00913497">
            <w:pPr>
              <w:pStyle w:val="ConsPlusNormal"/>
              <w:jc w:val="both"/>
            </w:pPr>
            <w:r>
              <w:t>- взвешенные вещества;</w:t>
            </w:r>
          </w:p>
          <w:p w:rsidR="00913497" w:rsidRDefault="00913497">
            <w:pPr>
              <w:pStyle w:val="ConsPlusNormal"/>
              <w:jc w:val="both"/>
            </w:pPr>
            <w:r>
              <w:t>- микробиологические показатели</w:t>
            </w:r>
          </w:p>
        </w:tc>
        <w:tc>
          <w:tcPr>
            <w:tcW w:w="3571" w:type="dxa"/>
          </w:tcPr>
          <w:p w:rsidR="00913497" w:rsidRDefault="00913497">
            <w:pPr>
              <w:pStyle w:val="ConsPlusNormal"/>
              <w:jc w:val="both"/>
            </w:pPr>
            <w:r>
              <w:lastRenderedPageBreak/>
              <w:t>- жилые (спальные) помещения;</w:t>
            </w:r>
          </w:p>
          <w:p w:rsidR="00913497" w:rsidRDefault="00913497">
            <w:pPr>
              <w:pStyle w:val="ConsPlusNormal"/>
              <w:jc w:val="both"/>
            </w:pPr>
            <w:r>
              <w:t>- учебные помещения;</w:t>
            </w:r>
          </w:p>
          <w:p w:rsidR="00913497" w:rsidRDefault="00913497">
            <w:pPr>
              <w:pStyle w:val="ConsPlusNormal"/>
              <w:jc w:val="both"/>
            </w:pPr>
            <w:r>
              <w:t>- учебные помещения для дополнительного образования</w:t>
            </w:r>
          </w:p>
        </w:tc>
        <w:tc>
          <w:tcPr>
            <w:tcW w:w="1834" w:type="dxa"/>
          </w:tcPr>
          <w:p w:rsidR="00913497" w:rsidRDefault="00913497">
            <w:pPr>
              <w:pStyle w:val="ConsPlusNormal"/>
              <w:jc w:val="both"/>
            </w:pPr>
            <w:r>
              <w:t>По 2 пробы в каждом типовом помещении - контрольные точки в середине помещения и в зоне спального места</w:t>
            </w:r>
          </w:p>
        </w:tc>
        <w:tc>
          <w:tcPr>
            <w:tcW w:w="1714" w:type="dxa"/>
          </w:tcPr>
          <w:p w:rsidR="00913497" w:rsidRDefault="00913497">
            <w:pPr>
              <w:pStyle w:val="ConsPlusNormal"/>
              <w:jc w:val="both"/>
            </w:pPr>
            <w:hyperlink r:id="rId73">
              <w:r>
                <w:rPr>
                  <w:color w:val="0000FF"/>
                </w:rPr>
                <w:t>Таблицы 1.1</w:t>
              </w:r>
            </w:hyperlink>
            <w:r>
              <w:t xml:space="preserve">, </w:t>
            </w:r>
            <w:hyperlink r:id="rId74">
              <w:r>
                <w:rPr>
                  <w:color w:val="0000FF"/>
                </w:rPr>
                <w:t>1.2</w:t>
              </w:r>
            </w:hyperlink>
            <w:r>
              <w:t xml:space="preserve"> СанПиН 1.2.3685-21</w:t>
            </w:r>
          </w:p>
        </w:tc>
      </w:tr>
      <w:tr w:rsidR="00913497">
        <w:tc>
          <w:tcPr>
            <w:tcW w:w="590" w:type="dxa"/>
          </w:tcPr>
          <w:p w:rsidR="00913497" w:rsidRDefault="00913497">
            <w:pPr>
              <w:pStyle w:val="ConsPlusNormal"/>
              <w:jc w:val="both"/>
            </w:pPr>
            <w:r>
              <w:lastRenderedPageBreak/>
              <w:t>8.</w:t>
            </w:r>
          </w:p>
        </w:tc>
        <w:tc>
          <w:tcPr>
            <w:tcW w:w="5952" w:type="dxa"/>
          </w:tcPr>
          <w:p w:rsidR="00913497" w:rsidRDefault="00913497">
            <w:pPr>
              <w:pStyle w:val="ConsPlusNormal"/>
              <w:jc w:val="both"/>
            </w:pPr>
            <w:r>
              <w:t>Уровень искусственной освещенности</w:t>
            </w:r>
          </w:p>
        </w:tc>
        <w:tc>
          <w:tcPr>
            <w:tcW w:w="3571" w:type="dxa"/>
          </w:tcPr>
          <w:p w:rsidR="00913497" w:rsidRDefault="00913497">
            <w:pPr>
              <w:pStyle w:val="ConsPlusNormal"/>
              <w:jc w:val="both"/>
            </w:pPr>
            <w:r>
              <w:t>Жилые (спальные) помещения, игровые, рекреации, учебные помещения.</w:t>
            </w:r>
          </w:p>
          <w:p w:rsidR="00913497" w:rsidRDefault="00913497">
            <w:pPr>
              <w:pStyle w:val="ConsPlusNormal"/>
              <w:jc w:val="both"/>
            </w:pPr>
            <w:r>
              <w:t>В выборке должны быть представлены:</w:t>
            </w:r>
          </w:p>
          <w:p w:rsidR="00913497" w:rsidRDefault="00913497">
            <w:pPr>
              <w:pStyle w:val="ConsPlusNormal"/>
              <w:jc w:val="both"/>
            </w:pPr>
            <w:r>
              <w:t>- жилая (спальная) комната;</w:t>
            </w:r>
          </w:p>
          <w:p w:rsidR="00913497" w:rsidRDefault="00913497">
            <w:pPr>
              <w:pStyle w:val="ConsPlusNormal"/>
              <w:jc w:val="both"/>
            </w:pPr>
            <w:r>
              <w:t>- игровые (комнаты досуга);</w:t>
            </w:r>
          </w:p>
          <w:p w:rsidR="00913497" w:rsidRDefault="00913497">
            <w:pPr>
              <w:pStyle w:val="ConsPlusNormal"/>
              <w:jc w:val="both"/>
            </w:pPr>
            <w:r>
              <w:t>- учебные помещения для дополнительного образования (для кружковой работы, мастерские, лаборатории);</w:t>
            </w:r>
          </w:p>
          <w:p w:rsidR="00913497" w:rsidRDefault="00913497">
            <w:pPr>
              <w:pStyle w:val="ConsPlusNormal"/>
              <w:jc w:val="both"/>
            </w:pPr>
            <w:r>
              <w:t>- кабинет, оборудованный индивидуальными рабочими местами с персональными компьютерами;</w:t>
            </w:r>
          </w:p>
          <w:p w:rsidR="00913497" w:rsidRDefault="00913497">
            <w:pPr>
              <w:pStyle w:val="ConsPlusNormal"/>
              <w:jc w:val="both"/>
            </w:pPr>
            <w:r>
              <w:t>- медицинский кабинет;</w:t>
            </w:r>
          </w:p>
          <w:p w:rsidR="00913497" w:rsidRDefault="00913497">
            <w:pPr>
              <w:pStyle w:val="ConsPlusNormal"/>
              <w:jc w:val="both"/>
            </w:pPr>
            <w:r>
              <w:t>- зал ванны бассейна;</w:t>
            </w:r>
          </w:p>
          <w:p w:rsidR="00913497" w:rsidRDefault="00913497">
            <w:pPr>
              <w:pStyle w:val="ConsPlusNormal"/>
              <w:jc w:val="both"/>
            </w:pPr>
            <w:r>
              <w:t>- спортивный зал</w:t>
            </w:r>
          </w:p>
        </w:tc>
        <w:tc>
          <w:tcPr>
            <w:tcW w:w="1834" w:type="dxa"/>
          </w:tcPr>
          <w:p w:rsidR="00913497" w:rsidRDefault="00913497">
            <w:pPr>
              <w:pStyle w:val="ConsPlusNormal"/>
              <w:jc w:val="both"/>
            </w:pPr>
            <w:r>
              <w:t xml:space="preserve">По 5 рабочих мест (точек) в помещении (рабочая поверхность столов, уровень пола), 1 точка на поверхности учебной доски по каждой группе помещений, указанных в </w:t>
            </w:r>
            <w:hyperlink w:anchor="P252">
              <w:r>
                <w:rPr>
                  <w:color w:val="0000FF"/>
                </w:rPr>
                <w:t>графе 3</w:t>
              </w:r>
            </w:hyperlink>
          </w:p>
        </w:tc>
        <w:tc>
          <w:tcPr>
            <w:tcW w:w="1714" w:type="dxa"/>
          </w:tcPr>
          <w:p w:rsidR="00913497" w:rsidRDefault="00913497">
            <w:pPr>
              <w:pStyle w:val="ConsPlusNormal"/>
              <w:jc w:val="both"/>
            </w:pPr>
            <w:hyperlink r:id="rId75">
              <w:r>
                <w:rPr>
                  <w:color w:val="0000FF"/>
                </w:rPr>
                <w:t>Таблицы 5.52</w:t>
              </w:r>
            </w:hyperlink>
            <w:r>
              <w:t xml:space="preserve">, </w:t>
            </w:r>
            <w:hyperlink r:id="rId76">
              <w:r>
                <w:rPr>
                  <w:color w:val="0000FF"/>
                </w:rPr>
                <w:t>5.54</w:t>
              </w:r>
            </w:hyperlink>
            <w:r>
              <w:t xml:space="preserve"> СанПиН 1.2.3685-21</w:t>
            </w:r>
          </w:p>
        </w:tc>
      </w:tr>
      <w:tr w:rsidR="00913497">
        <w:tc>
          <w:tcPr>
            <w:tcW w:w="590" w:type="dxa"/>
          </w:tcPr>
          <w:p w:rsidR="00913497" w:rsidRDefault="00913497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5952" w:type="dxa"/>
          </w:tcPr>
          <w:p w:rsidR="00913497" w:rsidRDefault="00913497">
            <w:pPr>
              <w:pStyle w:val="ConsPlusNormal"/>
              <w:jc w:val="both"/>
            </w:pPr>
            <w:r>
              <w:t>Измерение уровня шума от источников шума (при наличии, например, транспорт, общественные сооружения, спортивные и игровые площадки, спортивные залы, мастерские)</w:t>
            </w:r>
          </w:p>
        </w:tc>
        <w:tc>
          <w:tcPr>
            <w:tcW w:w="3571" w:type="dxa"/>
          </w:tcPr>
          <w:p w:rsidR="00913497" w:rsidRDefault="00913497">
            <w:pPr>
              <w:pStyle w:val="ConsPlusNormal"/>
              <w:jc w:val="both"/>
            </w:pPr>
            <w:r>
              <w:t>Жилые (спальные) помещения, игровые, рекреации, учебные помещения, помещения медицинского блока</w:t>
            </w:r>
          </w:p>
        </w:tc>
        <w:tc>
          <w:tcPr>
            <w:tcW w:w="1834" w:type="dxa"/>
          </w:tcPr>
          <w:p w:rsidR="00913497" w:rsidRDefault="00913497">
            <w:pPr>
              <w:pStyle w:val="ConsPlusNormal"/>
              <w:jc w:val="both"/>
            </w:pPr>
            <w:r>
              <w:t>В помещениях, наиболее подверженных воздействию шумового фактора</w:t>
            </w:r>
          </w:p>
        </w:tc>
        <w:tc>
          <w:tcPr>
            <w:tcW w:w="1714" w:type="dxa"/>
          </w:tcPr>
          <w:p w:rsidR="00913497" w:rsidRDefault="00913497">
            <w:pPr>
              <w:pStyle w:val="ConsPlusNormal"/>
              <w:jc w:val="both"/>
            </w:pPr>
            <w:hyperlink r:id="rId77">
              <w:r>
                <w:rPr>
                  <w:color w:val="0000FF"/>
                </w:rPr>
                <w:t>Таблица 5.35</w:t>
              </w:r>
            </w:hyperlink>
            <w:r>
              <w:t xml:space="preserve"> СанПиН 1.2.3685-21</w:t>
            </w:r>
          </w:p>
        </w:tc>
      </w:tr>
      <w:tr w:rsidR="00913497">
        <w:tc>
          <w:tcPr>
            <w:tcW w:w="590" w:type="dxa"/>
          </w:tcPr>
          <w:p w:rsidR="00913497" w:rsidRDefault="00913497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5952" w:type="dxa"/>
          </w:tcPr>
          <w:p w:rsidR="00913497" w:rsidRDefault="00913497">
            <w:pPr>
              <w:pStyle w:val="ConsPlusNormal"/>
              <w:jc w:val="both"/>
            </w:pPr>
            <w:r>
              <w:t>Почва и песок по показателям:</w:t>
            </w:r>
          </w:p>
          <w:p w:rsidR="00913497" w:rsidRDefault="00913497">
            <w:pPr>
              <w:pStyle w:val="ConsPlusNormal"/>
              <w:jc w:val="both"/>
            </w:pPr>
            <w:r>
              <w:t>- тяжелые металлы;</w:t>
            </w:r>
          </w:p>
          <w:p w:rsidR="00913497" w:rsidRDefault="00913497">
            <w:pPr>
              <w:pStyle w:val="ConsPlusNormal"/>
              <w:jc w:val="both"/>
            </w:pPr>
            <w:r>
              <w:t>- 3,4-бенз(а)пирен;</w:t>
            </w:r>
          </w:p>
          <w:p w:rsidR="00913497" w:rsidRDefault="00913497">
            <w:pPr>
              <w:pStyle w:val="ConsPlusNormal"/>
              <w:jc w:val="both"/>
            </w:pPr>
            <w:r>
              <w:t xml:space="preserve">- обобщенные колиформные бактерии (ОКБ), в том числе </w:t>
            </w:r>
            <w:r>
              <w:lastRenderedPageBreak/>
              <w:t>E.coli, энтерококки (фекальные), патогенные бактерии, в т.ч сальмонеллы;</w:t>
            </w:r>
          </w:p>
          <w:p w:rsidR="00913497" w:rsidRDefault="00913497">
            <w:pPr>
              <w:pStyle w:val="ConsPlusNormal"/>
              <w:jc w:val="both"/>
            </w:pPr>
            <w:r>
              <w:t>- наличие жизнеспособных яиц и личинок гельминтов, опасных для человека и животных;</w:t>
            </w:r>
          </w:p>
          <w:p w:rsidR="00913497" w:rsidRDefault="00913497">
            <w:pPr>
              <w:pStyle w:val="ConsPlusNormal"/>
              <w:jc w:val="both"/>
            </w:pPr>
            <w:r>
              <w:t>- цист (ооцисты) патогенных кишечных простейших (в т.ч. ооцист криптоспоридий);</w:t>
            </w:r>
          </w:p>
          <w:p w:rsidR="00913497" w:rsidRDefault="00913497">
            <w:pPr>
              <w:pStyle w:val="ConsPlusNormal"/>
              <w:jc w:val="both"/>
            </w:pPr>
            <w:r>
              <w:t>- наличие преимагинальных форм синантропных мух (личинки, куколки);</w:t>
            </w:r>
          </w:p>
          <w:p w:rsidR="00913497" w:rsidRDefault="00913497">
            <w:pPr>
              <w:pStyle w:val="ConsPlusNormal"/>
              <w:jc w:val="both"/>
            </w:pPr>
            <w:r>
              <w:t>- санитарное число;</w:t>
            </w:r>
          </w:p>
          <w:p w:rsidR="00913497" w:rsidRDefault="00913497">
            <w:pPr>
              <w:pStyle w:val="ConsPlusNormal"/>
              <w:jc w:val="both"/>
            </w:pPr>
            <w:r>
              <w:t>- показатели радиационной безопасности (для песка)</w:t>
            </w:r>
          </w:p>
        </w:tc>
        <w:tc>
          <w:tcPr>
            <w:tcW w:w="3571" w:type="dxa"/>
          </w:tcPr>
          <w:p w:rsidR="00913497" w:rsidRDefault="00913497">
            <w:pPr>
              <w:pStyle w:val="ConsPlusNormal"/>
              <w:jc w:val="both"/>
            </w:pPr>
            <w:r>
              <w:lastRenderedPageBreak/>
              <w:t>Почва территории организации</w:t>
            </w:r>
          </w:p>
          <w:p w:rsidR="00913497" w:rsidRDefault="00913497">
            <w:pPr>
              <w:pStyle w:val="ConsPlusNormal"/>
              <w:jc w:val="both"/>
            </w:pPr>
            <w:r>
              <w:t>Песок:</w:t>
            </w:r>
          </w:p>
          <w:p w:rsidR="00913497" w:rsidRDefault="00913497">
            <w:pPr>
              <w:pStyle w:val="ConsPlusNormal"/>
              <w:jc w:val="both"/>
            </w:pPr>
            <w:r>
              <w:t>игровые и спортивные площадки;</w:t>
            </w:r>
          </w:p>
          <w:p w:rsidR="00913497" w:rsidRDefault="00913497">
            <w:pPr>
              <w:pStyle w:val="ConsPlusNormal"/>
              <w:jc w:val="both"/>
            </w:pPr>
            <w:r>
              <w:t>песочницы;</w:t>
            </w:r>
          </w:p>
          <w:p w:rsidR="00913497" w:rsidRDefault="00913497">
            <w:pPr>
              <w:pStyle w:val="ConsPlusNormal"/>
              <w:jc w:val="both"/>
            </w:pPr>
            <w:r>
              <w:lastRenderedPageBreak/>
              <w:t>пляж;</w:t>
            </w:r>
          </w:p>
          <w:p w:rsidR="00913497" w:rsidRDefault="00913497">
            <w:pPr>
              <w:pStyle w:val="ConsPlusNormal"/>
              <w:jc w:val="both"/>
            </w:pPr>
            <w:r>
              <w:t>спортивные ямы для прыжков</w:t>
            </w:r>
          </w:p>
        </w:tc>
        <w:tc>
          <w:tcPr>
            <w:tcW w:w="1834" w:type="dxa"/>
          </w:tcPr>
          <w:p w:rsidR="00913497" w:rsidRDefault="00913497">
            <w:pPr>
              <w:pStyle w:val="ConsPlusNormal"/>
              <w:jc w:val="both"/>
            </w:pPr>
            <w:r>
              <w:lastRenderedPageBreak/>
              <w:t>По 1 средней пробе на объектах контроля</w:t>
            </w:r>
          </w:p>
        </w:tc>
        <w:tc>
          <w:tcPr>
            <w:tcW w:w="1714" w:type="dxa"/>
          </w:tcPr>
          <w:p w:rsidR="00913497" w:rsidRDefault="00913497">
            <w:pPr>
              <w:pStyle w:val="ConsPlusNormal"/>
              <w:jc w:val="both"/>
            </w:pPr>
            <w:hyperlink r:id="rId78">
              <w:r>
                <w:rPr>
                  <w:color w:val="0000FF"/>
                </w:rPr>
                <w:t>Таблицы 4.1</w:t>
              </w:r>
            </w:hyperlink>
            <w:r>
              <w:t xml:space="preserve">, </w:t>
            </w:r>
            <w:hyperlink r:id="rId79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r:id="rId80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r:id="rId81">
              <w:r>
                <w:rPr>
                  <w:color w:val="0000FF"/>
                </w:rPr>
                <w:t>глава IV</w:t>
              </w:r>
            </w:hyperlink>
            <w:r>
              <w:t xml:space="preserve">; </w:t>
            </w:r>
            <w:hyperlink r:id="rId82">
              <w:r>
                <w:rPr>
                  <w:color w:val="0000FF"/>
                </w:rPr>
                <w:t>таблица 6.17</w:t>
              </w:r>
            </w:hyperlink>
            <w:r>
              <w:t xml:space="preserve"> СанПиН </w:t>
            </w:r>
            <w:r>
              <w:lastRenderedPageBreak/>
              <w:t>1.2.3685-21</w:t>
            </w:r>
          </w:p>
        </w:tc>
      </w:tr>
    </w:tbl>
    <w:p w:rsidR="00913497" w:rsidRDefault="00913497">
      <w:pPr>
        <w:pStyle w:val="ConsPlusNormal"/>
        <w:sectPr w:rsidR="0091349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>--------------------------------</w:t>
      </w:r>
    </w:p>
    <w:p w:rsidR="00913497" w:rsidRDefault="00913497">
      <w:pPr>
        <w:pStyle w:val="ConsPlusNormal"/>
        <w:spacing w:before="220"/>
        <w:ind w:firstLine="540"/>
        <w:jc w:val="both"/>
      </w:pPr>
      <w:bookmarkStart w:id="4" w:name="P425"/>
      <w:bookmarkEnd w:id="4"/>
      <w:r>
        <w:t>&lt;28&gt; Примечание: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- лабораторные испытания проводятся в соответствии с действующими методами (методиками) организациями, аккредитованными в национальной системе аккредитации в соответствии с Федеральным </w:t>
      </w:r>
      <w:hyperlink r:id="rId83">
        <w:r>
          <w:rPr>
            <w:color w:val="0000FF"/>
          </w:rPr>
          <w:t>законом</w:t>
        </w:r>
      </w:hyperlink>
      <w:r>
        <w:t xml:space="preserve"> от 28.12.2013 N 412-ФЗ;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испытания, исследования, иные виды оценок не проводятся в помещениях, используемых для медицинской деятельности и организации питания, в случаях, когда указанные виды деятельности осуществляются сторонними организациями на основании договора;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>- объемы лабораторных исследований и перечень показателей определяются для каждого лагеря индивидуально и зависят в том числе от санитарно-эпидемиологической обстановки в субъекте Российской Федерации, типа и состояния лагеря, источника водоснабжения, системы водоподготовки, системы водоснабжения, системы горячего водоснабжения, системы освещения, материалов, применяемых для строительства и отделки помещений.</w:t>
      </w:r>
    </w:p>
    <w:p w:rsidR="00913497" w:rsidRDefault="00913497">
      <w:pPr>
        <w:pStyle w:val="ConsPlusNormal"/>
        <w:spacing w:before="220"/>
        <w:ind w:firstLine="540"/>
        <w:jc w:val="both"/>
      </w:pPr>
      <w:bookmarkStart w:id="5" w:name="P429"/>
      <w:bookmarkEnd w:id="5"/>
      <w:r>
        <w:t>&lt;29&gt; Примечание: при отсутствии углового помещения исследования проводятся в помещениях, выбранных с учетом наличия критических точек.</w:t>
      </w:r>
    </w:p>
    <w:p w:rsidR="00913497" w:rsidRDefault="00913497">
      <w:pPr>
        <w:pStyle w:val="ConsPlusNormal"/>
        <w:spacing w:before="220"/>
        <w:ind w:firstLine="540"/>
        <w:jc w:val="both"/>
      </w:pPr>
      <w:bookmarkStart w:id="6" w:name="P430"/>
      <w:bookmarkEnd w:id="6"/>
      <w:r>
        <w:t>&lt;30&gt; Перечень контролируемых соединений определяется в зависимости от использованных строительных, отделочных материалов и материалов, используемых при производстве мебели.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Title"/>
        <w:jc w:val="center"/>
        <w:outlineLvl w:val="0"/>
      </w:pPr>
      <w:r>
        <w:t>НОРМАТИВНЫЕ И МЕТОДИЧЕСКИЕ ДОКУМЕНТЫ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ind w:firstLine="540"/>
        <w:jc w:val="both"/>
      </w:pPr>
      <w:r>
        <w:t xml:space="preserve">1. Федеральный </w:t>
      </w:r>
      <w:hyperlink r:id="rId84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2. Федеральный </w:t>
      </w:r>
      <w:hyperlink r:id="rId85">
        <w:r>
          <w:rPr>
            <w:color w:val="0000FF"/>
          </w:rPr>
          <w:t>закон</w:t>
        </w:r>
      </w:hyperlink>
      <w:r>
        <w:t xml:space="preserve"> от 24.07.1998 N 124-ФЗ "Об основных гарантиях прав ребенка в Российской Федерации".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3. Федеральный </w:t>
      </w:r>
      <w:hyperlink r:id="rId86">
        <w:r>
          <w:rPr>
            <w:color w:val="0000FF"/>
          </w:rPr>
          <w:t>закон</w:t>
        </w:r>
      </w:hyperlink>
      <w:r>
        <w:t xml:space="preserve"> от 31.07.2020 N 248-ФЗ "О государственном контроле (надзоре) и муниципальном контроле в Российской Федерации.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4. Федеральный </w:t>
      </w:r>
      <w:hyperlink r:id="rId87">
        <w:r>
          <w:rPr>
            <w:color w:val="0000FF"/>
          </w:rPr>
          <w:t>закон</w:t>
        </w:r>
      </w:hyperlink>
      <w:r>
        <w:t xml:space="preserve"> от 28.12.2013 N 412-ФЗ "Об аккредитации в национальной системе аккредитации".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5. </w:t>
      </w:r>
      <w:hyperlink r:id="rId8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30.06.2021 N 1100 "О федеральном государственном санитарно-эпидемиологическом контроле (надзоре)".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6. Технический </w:t>
      </w:r>
      <w:hyperlink r:id="rId89">
        <w:r>
          <w:rPr>
            <w:color w:val="0000FF"/>
          </w:rPr>
          <w:t>регламент</w:t>
        </w:r>
      </w:hyperlink>
      <w:r>
        <w:t xml:space="preserve"> Таможенного союза "О безопасности низковольтового оборудования" (ТР ТС 004/2011).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7. Технический </w:t>
      </w:r>
      <w:hyperlink r:id="rId90">
        <w:r>
          <w:rPr>
            <w:color w:val="0000FF"/>
          </w:rPr>
          <w:t>регламент</w:t>
        </w:r>
      </w:hyperlink>
      <w:r>
        <w:t xml:space="preserve"> Таможенного союза "О безопасности мебельной продукции" (ТР ТС 025/2012).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8. Технический </w:t>
      </w:r>
      <w:hyperlink r:id="rId91">
        <w:r>
          <w:rPr>
            <w:color w:val="0000FF"/>
          </w:rPr>
          <w:t>регламент</w:t>
        </w:r>
      </w:hyperlink>
      <w:r>
        <w:t xml:space="preserve"> Таможенного союза "О безопасности игрушек" (ТР ТС 008/2011).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9. Технический </w:t>
      </w:r>
      <w:hyperlink r:id="rId92">
        <w:r>
          <w:rPr>
            <w:color w:val="0000FF"/>
          </w:rPr>
          <w:t>регламент</w:t>
        </w:r>
      </w:hyperlink>
      <w:r>
        <w:t xml:space="preserve"> Евразийского экономического союза "О безопасности оборудования для детских игровых площадок" (ТР ЕАЭС 042/2017).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lastRenderedPageBreak/>
        <w:t xml:space="preserve">10. Технический </w:t>
      </w:r>
      <w:hyperlink r:id="rId93">
        <w:r>
          <w:rPr>
            <w:color w:val="0000FF"/>
          </w:rPr>
          <w:t>регламент</w:t>
        </w:r>
      </w:hyperlink>
      <w:r>
        <w:t xml:space="preserve"> Таможенного союза "Электромагнитная совместимость технических средств" (ТР ТС 020/2011).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11. </w:t>
      </w:r>
      <w:hyperlink r:id="rId94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12. </w:t>
      </w:r>
      <w:hyperlink r:id="rId95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13. </w:t>
      </w:r>
      <w:hyperlink r:id="rId96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14. </w:t>
      </w:r>
      <w:hyperlink r:id="rId97">
        <w:r>
          <w:rPr>
            <w:color w:val="0000FF"/>
          </w:rPr>
          <w:t>СП 3.1/2.4.3598-20</w:t>
        </w:r>
      </w:hyperlink>
      <w:r>
        <w:t xml:space="preserve">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15. </w:t>
      </w:r>
      <w:hyperlink r:id="rId98">
        <w:r>
          <w:rPr>
            <w:color w:val="0000FF"/>
          </w:rPr>
          <w:t>СП 2.1.3678-20</w:t>
        </w:r>
      </w:hyperlink>
      <w:r>
        <w:t xml:space="preserve">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16. </w:t>
      </w:r>
      <w:hyperlink r:id="rId99">
        <w:r>
          <w:rPr>
            <w:color w:val="0000FF"/>
          </w:rPr>
          <w:t>СанПиН 2.1.3684-21</w:t>
        </w:r>
      </w:hyperlink>
      <w: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17. </w:t>
      </w:r>
      <w:hyperlink r:id="rId100">
        <w:r>
          <w:rPr>
            <w:color w:val="0000FF"/>
          </w:rPr>
          <w:t>СанПиН 3.3686-21</w:t>
        </w:r>
      </w:hyperlink>
      <w:r>
        <w:t xml:space="preserve"> "Санитарно-эпидемиологические требования по профилактике инфекционных болезней".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18. </w:t>
      </w:r>
      <w:hyperlink r:id="rId101">
        <w:r>
          <w:rPr>
            <w:color w:val="0000FF"/>
          </w:rPr>
          <w:t>СанПиН 2.1.4.1110-02</w:t>
        </w:r>
      </w:hyperlink>
      <w:r>
        <w:t xml:space="preserve"> "Зоны санитарной охраны источников водоснабжения и водопроводов питьевого назначения".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19. </w:t>
      </w:r>
      <w:hyperlink r:id="rId102">
        <w:r>
          <w:rPr>
            <w:color w:val="0000FF"/>
          </w:rPr>
          <w:t>Приказ</w:t>
        </w:r>
      </w:hyperlink>
      <w:r>
        <w:t xml:space="preserve"> Роспотребнадзора от 19.07.2007 N 224 "О санитарно-эпидемиологических экспертизах, обследованиях, исследованиях, испытаниях и токсикологических, гигиенических и иных видах оценок".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20. </w:t>
      </w:r>
      <w:hyperlink r:id="rId103">
        <w:r>
          <w:rPr>
            <w:color w:val="0000FF"/>
          </w:rPr>
          <w:t>Приказ</w:t>
        </w:r>
      </w:hyperlink>
      <w:r>
        <w:t xml:space="preserve"> Роспотребнадзора от 05.11.2020 N 747 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требований".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21. </w:t>
      </w:r>
      <w:hyperlink r:id="rId104">
        <w:r>
          <w:rPr>
            <w:color w:val="0000FF"/>
          </w:rPr>
          <w:t>Приказ</w:t>
        </w:r>
      </w:hyperlink>
      <w:r>
        <w:t xml:space="preserve"> Росстандарта от 31.01.2014 N 14-ст "О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2008)".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22. </w:t>
      </w:r>
      <w:hyperlink r:id="rId105">
        <w:r>
          <w:rPr>
            <w:color w:val="0000FF"/>
          </w:rPr>
          <w:t>Руководство 3.5.1904-04</w:t>
        </w:r>
      </w:hyperlink>
      <w:r>
        <w:t xml:space="preserve"> "Использование ультрафиолетового бактерицидного излучения для обеззараживания воздуха в помещениях".</w:t>
      </w:r>
    </w:p>
    <w:p w:rsidR="00913497" w:rsidRDefault="00913497">
      <w:pPr>
        <w:pStyle w:val="ConsPlusNormal"/>
        <w:spacing w:before="220"/>
        <w:ind w:firstLine="540"/>
        <w:jc w:val="both"/>
      </w:pPr>
      <w:r>
        <w:t xml:space="preserve">23. </w:t>
      </w:r>
      <w:hyperlink r:id="rId106">
        <w:r>
          <w:rPr>
            <w:color w:val="0000FF"/>
          </w:rPr>
          <w:t>МР 3.5.0315-23</w:t>
        </w:r>
      </w:hyperlink>
      <w:r>
        <w:t xml:space="preserve"> "Рекомендации по выбору и применению систем очистки и обеззараживания воздуха в зданиях и помещениях общественного назначения".</w:t>
      </w: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jc w:val="both"/>
      </w:pPr>
    </w:p>
    <w:p w:rsidR="00913497" w:rsidRDefault="009134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6230" w:rsidRDefault="000B6230">
      <w:bookmarkStart w:id="7" w:name="_GoBack"/>
      <w:bookmarkEnd w:id="7"/>
    </w:p>
    <w:sectPr w:rsidR="000B623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97"/>
    <w:rsid w:val="000B6230"/>
    <w:rsid w:val="0091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E0B1B-E600-4E78-8D05-59084092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4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134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134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134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134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134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134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134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314556&amp;dst=100037" TargetMode="External"/><Relationship Id="rId21" Type="http://schemas.openxmlformats.org/officeDocument/2006/relationships/hyperlink" Target="https://login.consultant.ru/link/?req=doc&amp;base=RZB&amp;n=386737&amp;dst=100080" TargetMode="External"/><Relationship Id="rId42" Type="http://schemas.openxmlformats.org/officeDocument/2006/relationships/hyperlink" Target="https://login.consultant.ru/link/?req=doc&amp;base=RZB&amp;n=367564&amp;dst=100037" TargetMode="External"/><Relationship Id="rId47" Type="http://schemas.openxmlformats.org/officeDocument/2006/relationships/hyperlink" Target="https://login.consultant.ru/link/?req=doc&amp;base=RZB&amp;n=371594&amp;dst=100654" TargetMode="External"/><Relationship Id="rId63" Type="http://schemas.openxmlformats.org/officeDocument/2006/relationships/hyperlink" Target="https://login.consultant.ru/link/?req=doc&amp;base=RZB&amp;n=441707&amp;dst=137063" TargetMode="External"/><Relationship Id="rId68" Type="http://schemas.openxmlformats.org/officeDocument/2006/relationships/hyperlink" Target="https://login.consultant.ru/link/?req=doc&amp;base=RZB&amp;n=409735&amp;dst=100272" TargetMode="External"/><Relationship Id="rId84" Type="http://schemas.openxmlformats.org/officeDocument/2006/relationships/hyperlink" Target="https://login.consultant.ru/link/?req=doc&amp;base=RZB&amp;n=452886" TargetMode="External"/><Relationship Id="rId89" Type="http://schemas.openxmlformats.org/officeDocument/2006/relationships/hyperlink" Target="https://login.consultant.ru/link/?req=doc&amp;base=RZB&amp;n=447027&amp;dst=100022" TargetMode="External"/><Relationship Id="rId16" Type="http://schemas.openxmlformats.org/officeDocument/2006/relationships/hyperlink" Target="https://login.consultant.ru/link/?req=doc&amp;base=RZB&amp;n=468900&amp;dst=105337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RZB&amp;n=386737&amp;dst=100019" TargetMode="External"/><Relationship Id="rId32" Type="http://schemas.openxmlformats.org/officeDocument/2006/relationships/hyperlink" Target="https://login.consultant.ru/link/?req=doc&amp;base=RZB&amp;n=371594&amp;dst=100047" TargetMode="External"/><Relationship Id="rId37" Type="http://schemas.openxmlformats.org/officeDocument/2006/relationships/hyperlink" Target="https://login.consultant.ru/link/?req=doc&amp;base=RZB&amp;n=447027&amp;dst=100022" TargetMode="External"/><Relationship Id="rId53" Type="http://schemas.openxmlformats.org/officeDocument/2006/relationships/hyperlink" Target="https://login.consultant.ru/link/?req=doc&amp;base=RZB&amp;n=371582&amp;dst=100017" TargetMode="External"/><Relationship Id="rId58" Type="http://schemas.openxmlformats.org/officeDocument/2006/relationships/hyperlink" Target="https://login.consultant.ru/link/?req=doc&amp;base=RZB&amp;n=441707&amp;dst=136781" TargetMode="External"/><Relationship Id="rId74" Type="http://schemas.openxmlformats.org/officeDocument/2006/relationships/hyperlink" Target="https://login.consultant.ru/link/?req=doc&amp;base=RZB&amp;n=441707&amp;dst=105860" TargetMode="External"/><Relationship Id="rId79" Type="http://schemas.openxmlformats.org/officeDocument/2006/relationships/hyperlink" Target="https://login.consultant.ru/link/?req=doc&amp;base=RZB&amp;n=441707&amp;dst=150154" TargetMode="External"/><Relationship Id="rId102" Type="http://schemas.openxmlformats.org/officeDocument/2006/relationships/hyperlink" Target="https://login.consultant.ru/link/?req=doc&amp;base=RZB&amp;n=314556" TargetMode="External"/><Relationship Id="rId5" Type="http://schemas.openxmlformats.org/officeDocument/2006/relationships/hyperlink" Target="https://login.consultant.ru/link/?req=doc&amp;base=RZB&amp;n=452886&amp;dst=130" TargetMode="External"/><Relationship Id="rId90" Type="http://schemas.openxmlformats.org/officeDocument/2006/relationships/hyperlink" Target="https://login.consultant.ru/link/?req=doc&amp;base=RZB&amp;n=131318&amp;dst=100012" TargetMode="External"/><Relationship Id="rId95" Type="http://schemas.openxmlformats.org/officeDocument/2006/relationships/hyperlink" Target="https://login.consultant.ru/link/?req=doc&amp;base=RZB&amp;n=367564&amp;dst=100037" TargetMode="External"/><Relationship Id="rId22" Type="http://schemas.openxmlformats.org/officeDocument/2006/relationships/hyperlink" Target="https://login.consultant.ru/link/?req=doc&amp;base=RZB&amp;n=371594&amp;dst=100587" TargetMode="External"/><Relationship Id="rId27" Type="http://schemas.openxmlformats.org/officeDocument/2006/relationships/hyperlink" Target="https://login.consultant.ru/link/?req=doc&amp;base=RZB&amp;n=314556&amp;dst=100041" TargetMode="External"/><Relationship Id="rId43" Type="http://schemas.openxmlformats.org/officeDocument/2006/relationships/hyperlink" Target="https://login.consultant.ru/link/?req=doc&amp;base=RZB&amp;n=371594&amp;dst=100600" TargetMode="External"/><Relationship Id="rId48" Type="http://schemas.openxmlformats.org/officeDocument/2006/relationships/hyperlink" Target="https://login.consultant.ru/link/?req=doc&amp;base=RZB&amp;n=441707&amp;dst=158369" TargetMode="External"/><Relationship Id="rId64" Type="http://schemas.openxmlformats.org/officeDocument/2006/relationships/hyperlink" Target="https://login.consultant.ru/link/?req=doc&amp;base=RZB&amp;n=441707&amp;dst=136524" TargetMode="External"/><Relationship Id="rId69" Type="http://schemas.openxmlformats.org/officeDocument/2006/relationships/hyperlink" Target="https://login.consultant.ru/link/?req=doc&amp;base=RZB&amp;n=414860&amp;dst=100386" TargetMode="External"/><Relationship Id="rId80" Type="http://schemas.openxmlformats.org/officeDocument/2006/relationships/hyperlink" Target="https://login.consultant.ru/link/?req=doc&amp;base=RZB&amp;n=441707&amp;dst=150302" TargetMode="External"/><Relationship Id="rId85" Type="http://schemas.openxmlformats.org/officeDocument/2006/relationships/hyperlink" Target="https://login.consultant.ru/link/?req=doc&amp;base=RZB&amp;n=446171" TargetMode="External"/><Relationship Id="rId12" Type="http://schemas.openxmlformats.org/officeDocument/2006/relationships/hyperlink" Target="https://login.consultant.ru/link/?req=doc&amp;base=RZB&amp;n=468900" TargetMode="External"/><Relationship Id="rId17" Type="http://schemas.openxmlformats.org/officeDocument/2006/relationships/hyperlink" Target="https://login.consultant.ru/link/?req=doc&amp;base=RZB&amp;n=468900&amp;dst=105339" TargetMode="External"/><Relationship Id="rId33" Type="http://schemas.openxmlformats.org/officeDocument/2006/relationships/hyperlink" Target="https://login.consultant.ru/link/?req=doc&amp;base=RZB&amp;n=371594&amp;dst=100220" TargetMode="External"/><Relationship Id="rId38" Type="http://schemas.openxmlformats.org/officeDocument/2006/relationships/hyperlink" Target="https://login.consultant.ru/link/?req=doc&amp;base=RZB&amp;n=419366&amp;dst=100026" TargetMode="External"/><Relationship Id="rId59" Type="http://schemas.openxmlformats.org/officeDocument/2006/relationships/hyperlink" Target="https://login.consultant.ru/link/?req=doc&amp;base=RZB&amp;n=441707&amp;dst=137036" TargetMode="External"/><Relationship Id="rId103" Type="http://schemas.openxmlformats.org/officeDocument/2006/relationships/hyperlink" Target="https://login.consultant.ru/link/?req=doc&amp;base=RZB&amp;n=386737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ZB&amp;n=314556&amp;dst=100021" TargetMode="External"/><Relationship Id="rId41" Type="http://schemas.openxmlformats.org/officeDocument/2006/relationships/hyperlink" Target="https://login.consultant.ru/link/?req=doc&amp;base=RZB&amp;n=441707&amp;dst=158584" TargetMode="External"/><Relationship Id="rId54" Type="http://schemas.openxmlformats.org/officeDocument/2006/relationships/hyperlink" Target="https://login.consultant.ru/link/?req=doc&amp;base=RZB&amp;n=414860&amp;dst=100018" TargetMode="External"/><Relationship Id="rId62" Type="http://schemas.openxmlformats.org/officeDocument/2006/relationships/hyperlink" Target="https://login.consultant.ru/link/?req=doc&amp;base=RZB&amp;n=441707&amp;dst=136725" TargetMode="External"/><Relationship Id="rId70" Type="http://schemas.openxmlformats.org/officeDocument/2006/relationships/hyperlink" Target="https://login.consultant.ru/link/?req=doc&amp;base=RZB&amp;n=441707&amp;dst=136981" TargetMode="External"/><Relationship Id="rId75" Type="http://schemas.openxmlformats.org/officeDocument/2006/relationships/hyperlink" Target="https://login.consultant.ru/link/?req=doc&amp;base=RZB&amp;n=441707&amp;dst=155025" TargetMode="External"/><Relationship Id="rId83" Type="http://schemas.openxmlformats.org/officeDocument/2006/relationships/hyperlink" Target="https://login.consultant.ru/link/?req=doc&amp;base=RZB&amp;n=452917" TargetMode="External"/><Relationship Id="rId88" Type="http://schemas.openxmlformats.org/officeDocument/2006/relationships/hyperlink" Target="https://login.consultant.ru/link/?req=doc&amp;base=RZB&amp;n=458512" TargetMode="External"/><Relationship Id="rId91" Type="http://schemas.openxmlformats.org/officeDocument/2006/relationships/hyperlink" Target="https://login.consultant.ru/link/?req=doc&amp;base=RZB&amp;n=429786&amp;dst=100022" TargetMode="External"/><Relationship Id="rId96" Type="http://schemas.openxmlformats.org/officeDocument/2006/relationships/hyperlink" Target="https://login.consultant.ru/link/?req=doc&amp;base=RZB&amp;n=441707&amp;dst=1001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46171&amp;dst=89" TargetMode="External"/><Relationship Id="rId15" Type="http://schemas.openxmlformats.org/officeDocument/2006/relationships/hyperlink" Target="https://login.consultant.ru/link/?req=doc&amp;base=RZB&amp;n=468900&amp;dst=105335" TargetMode="External"/><Relationship Id="rId23" Type="http://schemas.openxmlformats.org/officeDocument/2006/relationships/hyperlink" Target="https://login.consultant.ru/link/?req=doc&amp;base=RZB&amp;n=371594&amp;dst=100620" TargetMode="External"/><Relationship Id="rId28" Type="http://schemas.openxmlformats.org/officeDocument/2006/relationships/hyperlink" Target="https://login.consultant.ru/link/?req=doc&amp;base=RZB&amp;n=314556&amp;dst=100041" TargetMode="External"/><Relationship Id="rId36" Type="http://schemas.openxmlformats.org/officeDocument/2006/relationships/hyperlink" Target="https://login.consultant.ru/link/?req=doc&amp;base=RZB&amp;n=217047&amp;dst=100015" TargetMode="External"/><Relationship Id="rId49" Type="http://schemas.openxmlformats.org/officeDocument/2006/relationships/hyperlink" Target="https://login.consultant.ru/link/?req=doc&amp;base=RZB&amp;n=441707&amp;dst=158739" TargetMode="External"/><Relationship Id="rId57" Type="http://schemas.openxmlformats.org/officeDocument/2006/relationships/hyperlink" Target="https://login.consultant.ru/link/?req=doc&amp;base=RZB&amp;n=441707&amp;dst=136725" TargetMode="External"/><Relationship Id="rId106" Type="http://schemas.openxmlformats.org/officeDocument/2006/relationships/hyperlink" Target="https://login.consultant.ru/link/?req=doc&amp;base=RZB&amp;n=465977" TargetMode="External"/><Relationship Id="rId10" Type="http://schemas.openxmlformats.org/officeDocument/2006/relationships/hyperlink" Target="https://login.consultant.ru/link/?req=doc&amp;base=RZB&amp;n=468900&amp;dst=106157" TargetMode="External"/><Relationship Id="rId31" Type="http://schemas.openxmlformats.org/officeDocument/2006/relationships/hyperlink" Target="https://login.consultant.ru/link/?req=doc&amp;base=RZB&amp;n=452886" TargetMode="External"/><Relationship Id="rId44" Type="http://schemas.openxmlformats.org/officeDocument/2006/relationships/hyperlink" Target="https://login.consultant.ru/link/?req=doc&amp;base=RZB&amp;n=371594&amp;dst=100607" TargetMode="External"/><Relationship Id="rId52" Type="http://schemas.openxmlformats.org/officeDocument/2006/relationships/hyperlink" Target="https://login.consultant.ru/link/?req=doc&amp;base=RZB&amp;n=412777&amp;dst=100013" TargetMode="External"/><Relationship Id="rId60" Type="http://schemas.openxmlformats.org/officeDocument/2006/relationships/hyperlink" Target="https://login.consultant.ru/link/?req=doc&amp;base=RZB&amp;n=441707&amp;dst=137063" TargetMode="External"/><Relationship Id="rId65" Type="http://schemas.openxmlformats.org/officeDocument/2006/relationships/hyperlink" Target="https://login.consultant.ru/link/?req=doc&amp;base=RZB&amp;n=441707&amp;dst=136614" TargetMode="External"/><Relationship Id="rId73" Type="http://schemas.openxmlformats.org/officeDocument/2006/relationships/hyperlink" Target="https://login.consultant.ru/link/?req=doc&amp;base=RZB&amp;n=441707&amp;dst=100139" TargetMode="External"/><Relationship Id="rId78" Type="http://schemas.openxmlformats.org/officeDocument/2006/relationships/hyperlink" Target="https://login.consultant.ru/link/?req=doc&amp;base=RZB&amp;n=441707&amp;dst=149824" TargetMode="External"/><Relationship Id="rId81" Type="http://schemas.openxmlformats.org/officeDocument/2006/relationships/hyperlink" Target="https://login.consultant.ru/link/?req=doc&amp;base=RZB&amp;n=441707&amp;dst=149821" TargetMode="External"/><Relationship Id="rId86" Type="http://schemas.openxmlformats.org/officeDocument/2006/relationships/hyperlink" Target="https://login.consultant.ru/link/?req=doc&amp;base=RZB&amp;n=465728" TargetMode="External"/><Relationship Id="rId94" Type="http://schemas.openxmlformats.org/officeDocument/2006/relationships/hyperlink" Target="https://login.consultant.ru/link/?req=doc&amp;base=RZB&amp;n=371594&amp;dst=100047" TargetMode="External"/><Relationship Id="rId99" Type="http://schemas.openxmlformats.org/officeDocument/2006/relationships/hyperlink" Target="https://login.consultant.ru/link/?req=doc&amp;base=RZB&amp;n=409735&amp;dst=100041" TargetMode="External"/><Relationship Id="rId101" Type="http://schemas.openxmlformats.org/officeDocument/2006/relationships/hyperlink" Target="https://login.consultant.ru/link/?req=doc&amp;base=LAW&amp;n=13040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46171&amp;dst=102" TargetMode="External"/><Relationship Id="rId13" Type="http://schemas.openxmlformats.org/officeDocument/2006/relationships/hyperlink" Target="https://login.consultant.ru/link/?req=doc&amp;base=RZB&amp;n=467033" TargetMode="External"/><Relationship Id="rId18" Type="http://schemas.openxmlformats.org/officeDocument/2006/relationships/hyperlink" Target="https://login.consultant.ru/link/?req=doc&amp;base=RZB&amp;n=468900&amp;dst=106157" TargetMode="External"/><Relationship Id="rId39" Type="http://schemas.openxmlformats.org/officeDocument/2006/relationships/hyperlink" Target="https://login.consultant.ru/link/?req=doc&amp;base=RZB&amp;n=131318&amp;dst=100012" TargetMode="External"/><Relationship Id="rId34" Type="http://schemas.openxmlformats.org/officeDocument/2006/relationships/hyperlink" Target="https://login.consultant.ru/link/?req=doc&amp;base=RZB&amp;n=131318&amp;dst=100012" TargetMode="External"/><Relationship Id="rId50" Type="http://schemas.openxmlformats.org/officeDocument/2006/relationships/hyperlink" Target="https://login.consultant.ru/link/?req=doc&amp;base=RZB&amp;n=371594&amp;dst=100047" TargetMode="External"/><Relationship Id="rId55" Type="http://schemas.openxmlformats.org/officeDocument/2006/relationships/hyperlink" Target="https://login.consultant.ru/link/?req=doc&amp;base=RZB&amp;n=441707&amp;dst=136524" TargetMode="External"/><Relationship Id="rId76" Type="http://schemas.openxmlformats.org/officeDocument/2006/relationships/hyperlink" Target="https://login.consultant.ru/link/?req=doc&amp;base=RZB&amp;n=441707&amp;dst=155364" TargetMode="External"/><Relationship Id="rId97" Type="http://schemas.openxmlformats.org/officeDocument/2006/relationships/hyperlink" Target="https://login.consultant.ru/link/?req=doc&amp;base=RZB&amp;n=412777&amp;dst=100013" TargetMode="External"/><Relationship Id="rId104" Type="http://schemas.openxmlformats.org/officeDocument/2006/relationships/hyperlink" Target="https://login.consultant.ru/link/?req=doc&amp;base=RZB&amp;n=467033" TargetMode="External"/><Relationship Id="rId7" Type="http://schemas.openxmlformats.org/officeDocument/2006/relationships/hyperlink" Target="https://login.consultant.ru/link/?req=doc&amp;base=RZB&amp;n=371594&amp;dst=100047" TargetMode="External"/><Relationship Id="rId71" Type="http://schemas.openxmlformats.org/officeDocument/2006/relationships/hyperlink" Target="https://login.consultant.ru/link/?req=doc&amp;base=RZB&amp;n=441707&amp;dst=137063" TargetMode="External"/><Relationship Id="rId92" Type="http://schemas.openxmlformats.org/officeDocument/2006/relationships/hyperlink" Target="https://login.consultant.ru/link/?req=doc&amp;base=RZB&amp;n=217047&amp;dst=10001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52917" TargetMode="External"/><Relationship Id="rId24" Type="http://schemas.openxmlformats.org/officeDocument/2006/relationships/hyperlink" Target="https://login.consultant.ru/link/?req=doc&amp;base=RZB&amp;n=371594&amp;dst=100628" TargetMode="External"/><Relationship Id="rId40" Type="http://schemas.openxmlformats.org/officeDocument/2006/relationships/hyperlink" Target="https://login.consultant.ru/link/?req=doc&amp;base=RZB&amp;n=371594&amp;dst=100127" TargetMode="External"/><Relationship Id="rId45" Type="http://schemas.openxmlformats.org/officeDocument/2006/relationships/hyperlink" Target="https://login.consultant.ru/link/?req=doc&amp;base=RZB&amp;n=371594&amp;dst=100621" TargetMode="External"/><Relationship Id="rId66" Type="http://schemas.openxmlformats.org/officeDocument/2006/relationships/hyperlink" Target="https://login.consultant.ru/link/?req=doc&amp;base=RZB&amp;n=441707&amp;dst=136823" TargetMode="External"/><Relationship Id="rId87" Type="http://schemas.openxmlformats.org/officeDocument/2006/relationships/hyperlink" Target="https://login.consultant.ru/link/?req=doc&amp;base=RZB&amp;n=452917" TargetMode="External"/><Relationship Id="rId61" Type="http://schemas.openxmlformats.org/officeDocument/2006/relationships/hyperlink" Target="https://login.consultant.ru/link/?req=doc&amp;base=RZB&amp;n=441707&amp;dst=136524" TargetMode="External"/><Relationship Id="rId82" Type="http://schemas.openxmlformats.org/officeDocument/2006/relationships/hyperlink" Target="https://login.consultant.ru/link/?req=doc&amp;base=RZB&amp;n=441707&amp;dst=159662" TargetMode="External"/><Relationship Id="rId19" Type="http://schemas.openxmlformats.org/officeDocument/2006/relationships/hyperlink" Target="https://login.consultant.ru/link/?req=doc&amp;base=RZB&amp;n=467033" TargetMode="External"/><Relationship Id="rId14" Type="http://schemas.openxmlformats.org/officeDocument/2006/relationships/hyperlink" Target="https://login.consultant.ru/link/?req=doc&amp;base=RZB&amp;n=468900" TargetMode="External"/><Relationship Id="rId30" Type="http://schemas.openxmlformats.org/officeDocument/2006/relationships/hyperlink" Target="https://login.consultant.ru/link/?req=doc&amp;base=RZB&amp;n=409735&amp;dst=100041" TargetMode="External"/><Relationship Id="rId35" Type="http://schemas.openxmlformats.org/officeDocument/2006/relationships/hyperlink" Target="https://login.consultant.ru/link/?req=doc&amp;base=RZB&amp;n=429786&amp;dst=100022" TargetMode="External"/><Relationship Id="rId56" Type="http://schemas.openxmlformats.org/officeDocument/2006/relationships/hyperlink" Target="https://login.consultant.ru/link/?req=doc&amp;base=RZB&amp;n=441707&amp;dst=136614" TargetMode="External"/><Relationship Id="rId77" Type="http://schemas.openxmlformats.org/officeDocument/2006/relationships/hyperlink" Target="https://login.consultant.ru/link/?req=doc&amp;base=RZB&amp;n=441707&amp;dst=154124" TargetMode="External"/><Relationship Id="rId100" Type="http://schemas.openxmlformats.org/officeDocument/2006/relationships/hyperlink" Target="https://login.consultant.ru/link/?req=doc&amp;base=RZB&amp;n=419887&amp;dst=100081" TargetMode="External"/><Relationship Id="rId105" Type="http://schemas.openxmlformats.org/officeDocument/2006/relationships/hyperlink" Target="https://login.consultant.ru/link/?req=doc&amp;base=RZB&amp;n=466159" TargetMode="External"/><Relationship Id="rId8" Type="http://schemas.openxmlformats.org/officeDocument/2006/relationships/hyperlink" Target="https://login.consultant.ru/link/?req=doc&amp;base=RZB&amp;n=371594&amp;dst=100066" TargetMode="External"/><Relationship Id="rId51" Type="http://schemas.openxmlformats.org/officeDocument/2006/relationships/hyperlink" Target="https://login.consultant.ru/link/?req=doc&amp;base=RZB&amp;n=441707&amp;dst=100137" TargetMode="External"/><Relationship Id="rId72" Type="http://schemas.openxmlformats.org/officeDocument/2006/relationships/hyperlink" Target="https://login.consultant.ru/link/?req=doc&amp;base=RZB&amp;n=441707&amp;dst=153985" TargetMode="External"/><Relationship Id="rId93" Type="http://schemas.openxmlformats.org/officeDocument/2006/relationships/hyperlink" Target="https://login.consultant.ru/link/?req=doc&amp;base=RZB&amp;n=419366&amp;dst=100026" TargetMode="External"/><Relationship Id="rId98" Type="http://schemas.openxmlformats.org/officeDocument/2006/relationships/hyperlink" Target="https://login.consultant.ru/link/?req=doc&amp;base=RZB&amp;n=414860&amp;dst=10001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B&amp;n=314556&amp;dst=100037" TargetMode="External"/><Relationship Id="rId46" Type="http://schemas.openxmlformats.org/officeDocument/2006/relationships/hyperlink" Target="https://login.consultant.ru/link/?req=doc&amp;base=RZB&amp;n=371594&amp;dst=100649" TargetMode="External"/><Relationship Id="rId67" Type="http://schemas.openxmlformats.org/officeDocument/2006/relationships/hyperlink" Target="https://login.consultant.ru/link/?req=doc&amp;base=RZB&amp;n=441707&amp;dst=137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7680</Words>
  <Characters>43782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</cp:revision>
  <dcterms:created xsi:type="dcterms:W3CDTF">2024-05-22T05:51:00Z</dcterms:created>
  <dcterms:modified xsi:type="dcterms:W3CDTF">2024-05-22T05:52:00Z</dcterms:modified>
</cp:coreProperties>
</file>