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6A" w:rsidRPr="00CE3E03" w:rsidRDefault="00F30799" w:rsidP="00A0366A">
      <w:pPr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CE3E0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Организация питания и питьевого режима</w:t>
      </w:r>
    </w:p>
    <w:p w:rsidR="00F30799" w:rsidRPr="00CE3E03" w:rsidRDefault="00F30799" w:rsidP="00A0366A">
      <w:pPr>
        <w:spacing w:after="0" w:line="240" w:lineRule="auto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CE3E0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в МАОУ «</w:t>
      </w:r>
      <w:proofErr w:type="spellStart"/>
      <w:r w:rsidRPr="00CE3E0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Манчажская</w:t>
      </w:r>
      <w:proofErr w:type="spellEnd"/>
      <w:r w:rsidRPr="00CE3E0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 xml:space="preserve"> СОШ».</w:t>
      </w:r>
      <w:r w:rsidRPr="00CE3E0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br/>
      </w:r>
    </w:p>
    <w:p w:rsidR="00767066" w:rsidRDefault="00F30799" w:rsidP="00405D9C">
      <w:pPr>
        <w:shd w:val="clear" w:color="auto" w:fill="FFFFFF"/>
        <w:spacing w:after="0" w:line="315" w:lineRule="atLeast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В школе оборудована столовая на 84 посадочных мест. Пищеблок оснащен в соответствии с требованиями СанПиН. Охват горячим питанием составляет 100%. 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в области образования, в частности, законом РФ «Об образовании», организация питания в общеобразовательном учреждении возлагается на образовательное учреждение.</w:t>
      </w:r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F9224F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ча</w:t>
      </w:r>
      <w:r w:rsidR="000C4DD2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ю</w:t>
      </w:r>
      <w:r w:rsidR="00405D9C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щиеся</w:t>
      </w:r>
      <w:proofErr w:type="gramEnd"/>
      <w:r w:rsidR="00405D9C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="00F9224F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МАОУ «</w:t>
      </w:r>
      <w:proofErr w:type="spellStart"/>
      <w:r w:rsidR="00F9224F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Манчажская</w:t>
      </w:r>
      <w:proofErr w:type="spellEnd"/>
      <w:r w:rsidR="00F9224F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СОШ» </w:t>
      </w: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питаются по классам согласно гр</w:t>
      </w:r>
      <w:r w:rsidR="00F9224F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афику, составленному на 2025-2026 учебный </w:t>
      </w: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год. </w:t>
      </w:r>
      <w:r w:rsidR="00A0366A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столовой за каждым классом закреп</w:t>
      </w:r>
      <w:r w:rsidR="000C4DD2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столы. </w:t>
      </w:r>
    </w:p>
    <w:p w:rsidR="0022035B" w:rsidRPr="00CE3E03" w:rsidRDefault="00F30799" w:rsidP="00405D9C">
      <w:pPr>
        <w:shd w:val="clear" w:color="auto" w:fill="FFFFFF"/>
        <w:spacing w:after="0" w:line="315" w:lineRule="atLeast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Питание в школьной столовой </w:t>
      </w:r>
      <w:r w:rsidR="000C4DD2"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осуществляется </w:t>
      </w: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для всех категорий обучающихся.</w:t>
      </w:r>
      <w:r w:rsidR="00A0366A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E0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proofErr w:type="gramStart"/>
      <w:r w:rsidR="0022035B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Бесплатным одноразовым питанием охвачены обучающиеся  начальных классов, а также обучающиеся  льготных категорий (из многодетных семей, из семей, имеющих среднедушевой доход ниже величины прожиточного минимума, установленного в Свердловской области; дети-сироты; дети, оставшиеся без попечения родителей (опекаемые), дети лиц,  принимающих (принимавших) участие в СВО).</w:t>
      </w:r>
      <w:proofErr w:type="gramEnd"/>
    </w:p>
    <w:p w:rsidR="00405D9C" w:rsidRPr="00CE3E03" w:rsidRDefault="0022035B" w:rsidP="00767066">
      <w:pPr>
        <w:pStyle w:val="a5"/>
        <w:ind w:righ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3E03">
        <w:rPr>
          <w:rFonts w:ascii="Times New Roman" w:hAnsi="Times New Roman" w:cs="Times New Roman"/>
          <w:sz w:val="28"/>
          <w:szCs w:val="28"/>
          <w:lang w:eastAsia="ru-RU"/>
        </w:rPr>
        <w:t xml:space="preserve">Также предусматривается обеспечение бесплатным двухразовым питанием </w:t>
      </w:r>
      <w:bookmarkStart w:id="0" w:name="_GoBack"/>
      <w:bookmarkEnd w:id="0"/>
      <w:r w:rsidRPr="00CE3E03">
        <w:rPr>
          <w:rFonts w:ascii="Times New Roman" w:hAnsi="Times New Roman" w:cs="Times New Roman"/>
          <w:sz w:val="28"/>
          <w:szCs w:val="28"/>
          <w:lang w:eastAsia="ru-RU"/>
        </w:rPr>
        <w:t xml:space="preserve">(завтрак и обед) для учащихся 1-11-х классов с ограниченными возможностями здоровья, в том числе детей-инвалидов. Для обучающихся на </w:t>
      </w:r>
      <w:r w:rsidRPr="00CE3E03">
        <w:rPr>
          <w:rFonts w:ascii="Times New Roman" w:hAnsi="Times New Roman" w:cs="Times New Roman"/>
          <w:sz w:val="28"/>
          <w:szCs w:val="28"/>
        </w:rPr>
        <w:t xml:space="preserve">дому </w:t>
      </w:r>
      <w:r w:rsidR="00405D9C" w:rsidRPr="00CE3E03">
        <w:rPr>
          <w:rFonts w:ascii="Times New Roman" w:hAnsi="Times New Roman" w:cs="Times New Roman"/>
          <w:sz w:val="28"/>
          <w:szCs w:val="28"/>
        </w:rPr>
        <w:t>предусмотрена денежная к</w:t>
      </w:r>
      <w:r w:rsidR="00F30799" w:rsidRPr="00CE3E03">
        <w:rPr>
          <w:rFonts w:ascii="Times New Roman" w:hAnsi="Times New Roman" w:cs="Times New Roman"/>
          <w:sz w:val="28"/>
          <w:szCs w:val="28"/>
        </w:rPr>
        <w:t>омпенсация.</w:t>
      </w:r>
    </w:p>
    <w:p w:rsidR="009C7A34" w:rsidRPr="00CE3E03" w:rsidRDefault="00244E8E" w:rsidP="00405D9C">
      <w:pPr>
        <w:spacing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03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Периодический </w:t>
      </w:r>
      <w:proofErr w:type="gramStart"/>
      <w:r w:rsidRPr="00CE3E0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3E03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работой школьной столовой осуществляется работниками </w:t>
      </w:r>
      <w:proofErr w:type="spellStart"/>
      <w:r w:rsidRPr="00CE3E03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CE3E03">
        <w:rPr>
          <w:rFonts w:ascii="Times New Roman" w:hAnsi="Times New Roman" w:cs="Times New Roman"/>
          <w:sz w:val="28"/>
          <w:szCs w:val="28"/>
          <w:lang w:eastAsia="ru-RU"/>
        </w:rPr>
        <w:t>,  представителями органов Управления образования, родителями и педагогами школы.</w:t>
      </w:r>
      <w:r w:rsidR="009C7A34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Родительский контроль питания в школе проводится по правилам, установленными Методическими рекомендациями </w:t>
      </w:r>
      <w:proofErr w:type="spellStart"/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Любой родитель имеет право подать заявку и проверить, как кормят </w:t>
      </w:r>
      <w:proofErr w:type="gramStart"/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каком состоянии находится столовая, соблюдаются ли правила гигиены и пр.. </w:t>
      </w:r>
      <w:r w:rsidR="009C7A34" w:rsidRPr="00CE3E03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итогам родительского контроля</w:t>
      </w:r>
      <w:r w:rsidR="00405D9C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A34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оформляются акты, которые размещаются на сайте ОУ</w:t>
      </w:r>
      <w:r w:rsidR="00405D9C" w:rsidRPr="00CE3E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224F" w:rsidRPr="00CE3E03" w:rsidRDefault="00F30799" w:rsidP="00405D9C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</w:t>
      </w:r>
      <w:r w:rsidR="00244E8E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</w:t>
      </w:r>
      <w:proofErr w:type="spellStart"/>
      <w:r w:rsidR="00244E8E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244E8E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разработано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«О </w:t>
      </w:r>
      <w:proofErr w:type="spellStart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комиссии». </w:t>
      </w:r>
      <w:proofErr w:type="spellStart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осуществляет контроль качества пищи, веса готовой продукции, ведение </w:t>
      </w:r>
      <w:proofErr w:type="spellStart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журнала, наличие технологических карт, приготовление блюд, согласно технологическим картам, наличие сертификатов на продукты, соблюдение питьевого режима и санитарного состояния столовой. </w:t>
      </w:r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35B" w:rsidRPr="00CE3E03" w:rsidRDefault="00F30799" w:rsidP="00405D9C">
      <w:pPr>
        <w:shd w:val="clear" w:color="auto" w:fill="FFFFFF"/>
        <w:spacing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учащимися и родителями (на родительских собраниях) проводятся бесе</w:t>
      </w:r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о правильном питании. В школьной столовой 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 тематический угол</w:t>
      </w:r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ок, где родители могут найти 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информацию о</w:t>
      </w:r>
      <w:r w:rsidR="00F9224F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организации питания в ОУ.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</w:t>
      </w:r>
      <w:r w:rsidR="00A0366A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размещены 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рубрики о культуре, полезности и необходимости </w:t>
      </w:r>
      <w:r w:rsidR="00622A5A"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</w:t>
      </w:r>
      <w:r w:rsidRP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питания. </w:t>
      </w:r>
    </w:p>
    <w:p w:rsidR="00A0366A" w:rsidRPr="00CE3E03" w:rsidRDefault="00A0366A" w:rsidP="00405D9C">
      <w:pPr>
        <w:pStyle w:val="a6"/>
        <w:ind w:left="0" w:right="429" w:firstLine="708"/>
        <w:jc w:val="both"/>
      </w:pPr>
      <w:r w:rsidRPr="00CE3E03">
        <w:t xml:space="preserve">В ОУ  предусмотрено обеспечение </w:t>
      </w:r>
      <w:proofErr w:type="gramStart"/>
      <w:r w:rsidRPr="00CE3E03">
        <w:t>обучающихся</w:t>
      </w:r>
      <w:proofErr w:type="gramEnd"/>
      <w:r w:rsidRPr="00CE3E03">
        <w:t xml:space="preserve"> питьевой водой согласно гигиеническим требованиям. Питьевой режим организован через пользование стационарными питьевыми </w:t>
      </w:r>
      <w:r w:rsidRPr="00CE3E03">
        <w:rPr>
          <w:spacing w:val="-2"/>
        </w:rPr>
        <w:t>фонтанчиками.</w:t>
      </w:r>
    </w:p>
    <w:p w:rsidR="00A0366A" w:rsidRPr="00CE3E03" w:rsidRDefault="00A0366A" w:rsidP="00405D9C">
      <w:pPr>
        <w:pStyle w:val="a6"/>
        <w:spacing w:before="1"/>
        <w:ind w:left="0" w:right="429"/>
        <w:jc w:val="both"/>
      </w:pPr>
      <w:proofErr w:type="gramStart"/>
      <w:r w:rsidRPr="00CE3E03">
        <w:t>Для</w:t>
      </w:r>
      <w:proofErr w:type="gramEnd"/>
      <w:r w:rsidRPr="00CE3E03">
        <w:t xml:space="preserve"> </w:t>
      </w:r>
      <w:proofErr w:type="gramStart"/>
      <w:r w:rsidRPr="00CE3E03">
        <w:t>обучающихся</w:t>
      </w:r>
      <w:proofErr w:type="gramEnd"/>
      <w:r w:rsidRPr="00CE3E03">
        <w:t xml:space="preserve"> обеспечен свободный доступ к питьевой воде в течение </w:t>
      </w:r>
      <w:r w:rsidRPr="00CE3E03">
        <w:lastRenderedPageBreak/>
        <w:t>всего времени их пребывания в образовательном учреждении.</w:t>
      </w:r>
    </w:p>
    <w:p w:rsidR="00405D9C" w:rsidRPr="00CE3E03" w:rsidRDefault="00A0366A" w:rsidP="00405D9C">
      <w:pPr>
        <w:pStyle w:val="a6"/>
        <w:ind w:left="0" w:right="416"/>
        <w:jc w:val="both"/>
      </w:pPr>
      <w:r w:rsidRPr="00CE3E03">
        <w:t>В</w:t>
      </w:r>
      <w:r w:rsidRPr="00CE3E03">
        <w:rPr>
          <w:spacing w:val="-8"/>
        </w:rPr>
        <w:t xml:space="preserve"> </w:t>
      </w:r>
      <w:r w:rsidRPr="00CE3E03">
        <w:t>ОУ</w:t>
      </w:r>
      <w:r w:rsidRPr="00CE3E03">
        <w:rPr>
          <w:spacing w:val="-4"/>
        </w:rPr>
        <w:t xml:space="preserve"> </w:t>
      </w:r>
      <w:r w:rsidRPr="00CE3E03">
        <w:t>назначены</w:t>
      </w:r>
      <w:r w:rsidRPr="00CE3E03">
        <w:rPr>
          <w:spacing w:val="-5"/>
        </w:rPr>
        <w:t xml:space="preserve"> </w:t>
      </w:r>
      <w:r w:rsidRPr="00CE3E03">
        <w:t>ответственные</w:t>
      </w:r>
      <w:r w:rsidRPr="00CE3E03">
        <w:rPr>
          <w:spacing w:val="-4"/>
        </w:rPr>
        <w:t xml:space="preserve"> </w:t>
      </w:r>
      <w:r w:rsidRPr="00CE3E03">
        <w:t>лица</w:t>
      </w:r>
      <w:r w:rsidRPr="00CE3E03">
        <w:rPr>
          <w:spacing w:val="-4"/>
        </w:rPr>
        <w:t>,</w:t>
      </w:r>
      <w:r w:rsidR="00FD189E" w:rsidRPr="00CE3E03">
        <w:rPr>
          <w:spacing w:val="-4"/>
        </w:rPr>
        <w:t xml:space="preserve"> </w:t>
      </w:r>
      <w:r w:rsidRPr="00CE3E03">
        <w:t>заместитель директора по АХ</w:t>
      </w:r>
      <w:r w:rsidR="00405D9C" w:rsidRPr="00CE3E03">
        <w:t>Р</w:t>
      </w:r>
      <w:r w:rsidRPr="00CE3E03">
        <w:t>,</w:t>
      </w:r>
      <w:r w:rsidRPr="00CE3E03">
        <w:rPr>
          <w:spacing w:val="-2"/>
        </w:rPr>
        <w:t xml:space="preserve"> </w:t>
      </w:r>
      <w:r w:rsidRPr="00CE3E03">
        <w:t>отвечающие за функционирование стационарных питьевых фонтанчиков, а также соблюдение санитарно-гигиенических норм и правил организации питьевого режима с использованием стационарных питьевых фонтанчиков.</w:t>
      </w:r>
      <w:r w:rsidR="00405D9C" w:rsidRPr="00CE3E03">
        <w:t xml:space="preserve"> </w:t>
      </w:r>
    </w:p>
    <w:p w:rsidR="00405D9C" w:rsidRPr="00CE3E03" w:rsidRDefault="00405D9C" w:rsidP="00405D9C">
      <w:pPr>
        <w:pStyle w:val="a6"/>
        <w:ind w:left="0" w:right="416" w:firstLine="708"/>
        <w:jc w:val="both"/>
      </w:pPr>
      <w:r w:rsidRPr="00CE3E03">
        <w:rPr>
          <w:lang w:eastAsia="ru-RU"/>
        </w:rPr>
        <w:t>При перебоях с централизованным водоснабжением или выходе из строя фонтанчика используется кипяченая вода, которая охлаждена до комнатной температуры и заменяется не реже чем через 3 часа.</w:t>
      </w:r>
    </w:p>
    <w:p w:rsidR="00405D9C" w:rsidRPr="00CE3E03" w:rsidRDefault="00405D9C" w:rsidP="00405D9C">
      <w:pPr>
        <w:pStyle w:val="a6"/>
        <w:ind w:left="0" w:right="416"/>
        <w:jc w:val="both"/>
      </w:pPr>
    </w:p>
    <w:p w:rsidR="00F30799" w:rsidRPr="00CE3E03" w:rsidRDefault="00F30799" w:rsidP="00405D9C">
      <w:pPr>
        <w:shd w:val="clear" w:color="auto" w:fill="FFFFFF"/>
        <w:spacing w:after="0" w:line="315" w:lineRule="atLeast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0799" w:rsidRPr="00CE3E03" w:rsidSect="00405D9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99"/>
    <w:rsid w:val="00036098"/>
    <w:rsid w:val="00084148"/>
    <w:rsid w:val="00091A40"/>
    <w:rsid w:val="000C4DD2"/>
    <w:rsid w:val="0014055E"/>
    <w:rsid w:val="001759D0"/>
    <w:rsid w:val="00187DD7"/>
    <w:rsid w:val="001F4D5A"/>
    <w:rsid w:val="0022035B"/>
    <w:rsid w:val="00244E8E"/>
    <w:rsid w:val="002B72DD"/>
    <w:rsid w:val="003408EE"/>
    <w:rsid w:val="00405D9C"/>
    <w:rsid w:val="004C5BC1"/>
    <w:rsid w:val="00622A5A"/>
    <w:rsid w:val="00767066"/>
    <w:rsid w:val="0083658D"/>
    <w:rsid w:val="009C7A34"/>
    <w:rsid w:val="00A0366A"/>
    <w:rsid w:val="00A55A80"/>
    <w:rsid w:val="00CE3E03"/>
    <w:rsid w:val="00D11137"/>
    <w:rsid w:val="00D91860"/>
    <w:rsid w:val="00F30799"/>
    <w:rsid w:val="00F3498F"/>
    <w:rsid w:val="00F9224F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7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035B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A0366A"/>
    <w:pPr>
      <w:widowControl w:val="0"/>
      <w:autoSpaceDE w:val="0"/>
      <w:autoSpaceDN w:val="0"/>
      <w:spacing w:after="0" w:line="240" w:lineRule="auto"/>
      <w:ind w:left="710" w:right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0366A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622A5A"/>
    <w:rPr>
      <w:b/>
      <w:bCs/>
    </w:rPr>
  </w:style>
  <w:style w:type="character" w:styleId="a9">
    <w:name w:val="Hyperlink"/>
    <w:basedOn w:val="a0"/>
    <w:uiPriority w:val="99"/>
    <w:semiHidden/>
    <w:unhideWhenUsed/>
    <w:rsid w:val="00622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7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035B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A0366A"/>
    <w:pPr>
      <w:widowControl w:val="0"/>
      <w:autoSpaceDE w:val="0"/>
      <w:autoSpaceDN w:val="0"/>
      <w:spacing w:after="0" w:line="240" w:lineRule="auto"/>
      <w:ind w:left="710" w:right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0366A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622A5A"/>
    <w:rPr>
      <w:b/>
      <w:bCs/>
    </w:rPr>
  </w:style>
  <w:style w:type="character" w:styleId="a9">
    <w:name w:val="Hyperlink"/>
    <w:basedOn w:val="a0"/>
    <w:uiPriority w:val="99"/>
    <w:semiHidden/>
    <w:unhideWhenUsed/>
    <w:rsid w:val="00622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Озорнина</cp:lastModifiedBy>
  <cp:revision>9</cp:revision>
  <dcterms:created xsi:type="dcterms:W3CDTF">2025-11-06T07:16:00Z</dcterms:created>
  <dcterms:modified xsi:type="dcterms:W3CDTF">2025-11-10T07:34:00Z</dcterms:modified>
</cp:coreProperties>
</file>