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F6" w:rsidRPr="007006AD" w:rsidRDefault="000A43F6" w:rsidP="007006AD">
      <w:pPr>
        <w:jc w:val="center"/>
        <w:rPr>
          <w:b/>
          <w:bCs/>
          <w:color w:val="FF9900"/>
          <w:sz w:val="27"/>
          <w:szCs w:val="27"/>
        </w:rPr>
      </w:pPr>
      <w:bookmarkStart w:id="0" w:name="_GoBack"/>
      <w:bookmarkEnd w:id="0"/>
      <w:r w:rsidRPr="007006AD">
        <w:rPr>
          <w:b/>
          <w:bCs/>
          <w:color w:val="FF9900"/>
          <w:sz w:val="27"/>
          <w:szCs w:val="27"/>
        </w:rPr>
        <w:t>Кампании ВОЗ</w:t>
      </w:r>
    </w:p>
    <w:p w:rsidR="000A43F6" w:rsidRPr="007006AD" w:rsidRDefault="000A43F6" w:rsidP="007006AD">
      <w:pPr>
        <w:jc w:val="both"/>
        <w:rPr>
          <w:b/>
          <w:bCs/>
          <w:sz w:val="27"/>
          <w:szCs w:val="27"/>
        </w:rPr>
      </w:pP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7006AD">
        <w:rPr>
          <w:rFonts w:ascii="Times New Roman" w:hAnsi="Times New Roman"/>
          <w:b/>
          <w:bCs/>
          <w:kern w:val="36"/>
          <w:sz w:val="48"/>
          <w:szCs w:val="48"/>
        </w:rPr>
        <w:t xml:space="preserve">Всемирный день здоровья </w:t>
      </w:r>
      <w:smartTag w:uri="urn:schemas-microsoft-com:office:smarttags" w:element="metricconverter">
        <w:smartTagPr>
          <w:attr w:name="ProductID" w:val="2015 г"/>
        </w:smartTagPr>
        <w:r w:rsidRPr="007006AD">
          <w:rPr>
            <w:rFonts w:ascii="Times New Roman" w:hAnsi="Times New Roman"/>
            <w:b/>
            <w:bCs/>
            <w:kern w:val="36"/>
            <w:sz w:val="48"/>
            <w:szCs w:val="48"/>
          </w:rPr>
          <w:t>2015 г</w:t>
        </w:r>
      </w:smartTag>
      <w:r w:rsidRPr="007006AD">
        <w:rPr>
          <w:rFonts w:ascii="Times New Roman" w:hAnsi="Times New Roman"/>
          <w:b/>
          <w:bCs/>
          <w:kern w:val="36"/>
          <w:sz w:val="48"/>
          <w:szCs w:val="48"/>
        </w:rPr>
        <w:t>.: Безопасность пищевых продуктов</w:t>
      </w: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7006AD">
        <w:rPr>
          <w:rFonts w:ascii="Times New Roman" w:hAnsi="Times New Roman"/>
          <w:b/>
          <w:bCs/>
          <w:sz w:val="36"/>
          <w:szCs w:val="36"/>
        </w:rPr>
        <w:t xml:space="preserve">7 апреля </w:t>
      </w:r>
      <w:smartTag w:uri="urn:schemas-microsoft-com:office:smarttags" w:element="metricconverter">
        <w:smartTagPr>
          <w:attr w:name="ProductID" w:val="2015 г"/>
        </w:smartTagPr>
        <w:r w:rsidRPr="007006AD">
          <w:rPr>
            <w:rFonts w:ascii="Times New Roman" w:hAnsi="Times New Roman"/>
            <w:b/>
            <w:bCs/>
            <w:sz w:val="36"/>
            <w:szCs w:val="36"/>
          </w:rPr>
          <w:t>2015 г</w:t>
        </w:r>
      </w:smartTag>
      <w:r w:rsidRPr="007006AD">
        <w:rPr>
          <w:rFonts w:ascii="Times New Roman" w:hAnsi="Times New Roman"/>
          <w:b/>
          <w:bCs/>
          <w:sz w:val="36"/>
          <w:szCs w:val="36"/>
        </w:rPr>
        <w:t>.</w:t>
      </w: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7006AD">
        <w:rPr>
          <w:rFonts w:ascii="Times New Roman" w:hAnsi="Times New Roman"/>
          <w:b/>
          <w:bCs/>
          <w:sz w:val="27"/>
          <w:szCs w:val="27"/>
        </w:rPr>
        <w:t>История вопроса</w:t>
      </w:r>
    </w:p>
    <w:p w:rsidR="000A43F6" w:rsidRPr="007006AD" w:rsidRDefault="00B53A23" w:rsidP="007006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24175" cy="1906270"/>
            <wp:effectExtent l="0" t="0" r="9525" b="0"/>
            <wp:docPr id="1" name="Рисунок 1" descr="http://www.who.int/entity/campaigns/world-health-day/2015/whd-cover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who.int/entity/campaigns/world-health-day/2015/whd-cover3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006AD">
        <w:rPr>
          <w:rFonts w:ascii="Times New Roman" w:hAnsi="Times New Roman"/>
          <w:sz w:val="24"/>
          <w:szCs w:val="24"/>
        </w:rPr>
        <w:t>Небезопасные пищевые продукты связаны со смертью приблизительно 2 миллионов человек ежегодно, главным образом детей. Патогенные бактерии, вирусы, паразиты или химические вещества, содержащиеся в пище, являются причиной более 200 заболеваний, от диареи до рака.</w:t>
      </w: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006AD">
        <w:rPr>
          <w:rFonts w:ascii="Times New Roman" w:hAnsi="Times New Roman"/>
          <w:sz w:val="24"/>
          <w:szCs w:val="24"/>
        </w:rPr>
        <w:t xml:space="preserve">Постоянно возникают новые угрозы безопасности пищевых продуктов. Изменения в технологии производства пищевой продукции, в распределении и потреблении; изменения окружающей среды; новые и вновь возникающие </w:t>
      </w:r>
      <w:proofErr w:type="spellStart"/>
      <w:r w:rsidRPr="007006AD">
        <w:rPr>
          <w:rFonts w:ascii="Times New Roman" w:hAnsi="Times New Roman"/>
          <w:sz w:val="24"/>
          <w:szCs w:val="24"/>
        </w:rPr>
        <w:t>патогены</w:t>
      </w:r>
      <w:proofErr w:type="spellEnd"/>
      <w:r w:rsidRPr="007006AD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Pr="007006AD">
        <w:rPr>
          <w:rFonts w:ascii="Times New Roman" w:hAnsi="Times New Roman"/>
          <w:sz w:val="24"/>
          <w:szCs w:val="24"/>
        </w:rPr>
        <w:t>бактериальная</w:t>
      </w:r>
      <w:proofErr w:type="gramEnd"/>
      <w:r w:rsidRPr="007006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06AD">
        <w:rPr>
          <w:rFonts w:ascii="Times New Roman" w:hAnsi="Times New Roman"/>
          <w:sz w:val="24"/>
          <w:szCs w:val="24"/>
        </w:rPr>
        <w:t>резистентность</w:t>
      </w:r>
      <w:proofErr w:type="spellEnd"/>
      <w:r w:rsidRPr="007006AD">
        <w:rPr>
          <w:rFonts w:ascii="Times New Roman" w:hAnsi="Times New Roman"/>
          <w:sz w:val="24"/>
          <w:szCs w:val="24"/>
        </w:rPr>
        <w:t xml:space="preserve"> — все эти факторы создают проблемы для национальных систем безопасности пищевых продуктов. Активизация передвижения населения и торговли усиливают вероятность международного распространения небезопасных продуктов.</w:t>
      </w: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7006AD">
        <w:rPr>
          <w:rFonts w:ascii="Times New Roman" w:hAnsi="Times New Roman"/>
          <w:b/>
          <w:bCs/>
          <w:sz w:val="27"/>
          <w:szCs w:val="27"/>
        </w:rPr>
        <w:t>Безопасность пищевых продуктов —</w:t>
      </w: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7006AD">
        <w:rPr>
          <w:rFonts w:ascii="Times New Roman" w:hAnsi="Times New Roman"/>
          <w:b/>
          <w:bCs/>
          <w:sz w:val="27"/>
          <w:szCs w:val="27"/>
        </w:rPr>
        <w:t>тема Всемирного дня здоровья 2015 года</w:t>
      </w: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006AD">
        <w:rPr>
          <w:rFonts w:ascii="Times New Roman" w:hAnsi="Times New Roman"/>
          <w:sz w:val="24"/>
          <w:szCs w:val="24"/>
        </w:rPr>
        <w:t xml:space="preserve">Поскольку источники снабжения наших пищевых продуктов во все большей степени </w:t>
      </w:r>
      <w:proofErr w:type="spellStart"/>
      <w:r w:rsidRPr="007006AD">
        <w:rPr>
          <w:rFonts w:ascii="Times New Roman" w:hAnsi="Times New Roman"/>
          <w:sz w:val="24"/>
          <w:szCs w:val="24"/>
        </w:rPr>
        <w:t>глобализируются</w:t>
      </w:r>
      <w:proofErr w:type="spellEnd"/>
      <w:r w:rsidRPr="007006AD">
        <w:rPr>
          <w:rFonts w:ascii="Times New Roman" w:hAnsi="Times New Roman"/>
          <w:sz w:val="24"/>
          <w:szCs w:val="24"/>
        </w:rPr>
        <w:t xml:space="preserve">, все более и более очевидной становится необходимость </w:t>
      </w:r>
      <w:proofErr w:type="gramStart"/>
      <w:r w:rsidRPr="007006AD">
        <w:rPr>
          <w:rFonts w:ascii="Times New Roman" w:hAnsi="Times New Roman"/>
          <w:sz w:val="24"/>
          <w:szCs w:val="24"/>
        </w:rPr>
        <w:t>укрепления систем безопасности пищевых продуктов</w:t>
      </w:r>
      <w:proofErr w:type="gramEnd"/>
      <w:r w:rsidRPr="007006AD">
        <w:rPr>
          <w:rFonts w:ascii="Times New Roman" w:hAnsi="Times New Roman"/>
          <w:sz w:val="24"/>
          <w:szCs w:val="24"/>
        </w:rPr>
        <w:t xml:space="preserve"> в самих странах и в отношениях между всеми странами. По этой причине ВОЗ содействует усилиям, направленным на укрепление безопасности пищевых продуктов на пути от фермы до тарелки (и повсюду на промежуточных этапах) в течение Всемирного дня здоровья 7 апреля 2015 года.</w:t>
      </w: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06AD">
        <w:rPr>
          <w:rFonts w:ascii="Times New Roman" w:hAnsi="Times New Roman"/>
          <w:sz w:val="24"/>
          <w:szCs w:val="24"/>
        </w:rPr>
        <w:t xml:space="preserve">В соответствии с Кодексом </w:t>
      </w:r>
      <w:proofErr w:type="spellStart"/>
      <w:r w:rsidRPr="007006AD">
        <w:rPr>
          <w:rFonts w:ascii="Times New Roman" w:hAnsi="Times New Roman"/>
          <w:sz w:val="24"/>
          <w:szCs w:val="24"/>
        </w:rPr>
        <w:t>алиментариус</w:t>
      </w:r>
      <w:proofErr w:type="spellEnd"/>
      <w:r w:rsidRPr="007006AD">
        <w:rPr>
          <w:rFonts w:ascii="Times New Roman" w:hAnsi="Times New Roman"/>
          <w:sz w:val="24"/>
          <w:szCs w:val="24"/>
        </w:rPr>
        <w:t xml:space="preserve">, являющимся сборником международных стандартов, руководств и кодексов практики по пищевым продуктам, охватывающим все основные виды пищевых продуктов и процессов, ВОЗ помогает странам предотвращать, </w:t>
      </w:r>
      <w:r w:rsidRPr="007006AD">
        <w:rPr>
          <w:rFonts w:ascii="Times New Roman" w:hAnsi="Times New Roman"/>
          <w:sz w:val="24"/>
          <w:szCs w:val="24"/>
        </w:rPr>
        <w:lastRenderedPageBreak/>
        <w:t>выявлять и реагировать на вспышки заболеваний, переносимых с пищевыми продуктами.</w:t>
      </w:r>
      <w:proofErr w:type="gramEnd"/>
      <w:r w:rsidRPr="007006AD">
        <w:rPr>
          <w:rFonts w:ascii="Times New Roman" w:hAnsi="Times New Roman"/>
          <w:sz w:val="24"/>
          <w:szCs w:val="24"/>
        </w:rPr>
        <w:t xml:space="preserve"> Совместно с Продовольственной и сельскохозяйственной организацией ООН (</w:t>
      </w:r>
      <w:proofErr w:type="spellStart"/>
      <w:r w:rsidRPr="007006AD">
        <w:rPr>
          <w:rFonts w:ascii="Times New Roman" w:hAnsi="Times New Roman"/>
          <w:sz w:val="24"/>
          <w:szCs w:val="24"/>
        </w:rPr>
        <w:t>ФАО</w:t>
      </w:r>
      <w:proofErr w:type="spellEnd"/>
      <w:r w:rsidRPr="007006AD">
        <w:rPr>
          <w:rFonts w:ascii="Times New Roman" w:hAnsi="Times New Roman"/>
          <w:sz w:val="24"/>
          <w:szCs w:val="24"/>
        </w:rPr>
        <w:t>) ВОЗ предупреждает страны о чрезвычайных обстоятельствах в области безопасности пищевых продуктов через международную информационную сеть.</w:t>
      </w: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7006AD">
        <w:rPr>
          <w:rFonts w:ascii="Times New Roman" w:hAnsi="Times New Roman"/>
          <w:b/>
          <w:bCs/>
          <w:sz w:val="27"/>
          <w:szCs w:val="27"/>
        </w:rPr>
        <w:t>Пять принципов безопасности пищевых продуктов</w:t>
      </w: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006AD">
        <w:rPr>
          <w:rFonts w:ascii="Times New Roman" w:hAnsi="Times New Roman"/>
          <w:sz w:val="24"/>
          <w:szCs w:val="24"/>
        </w:rPr>
        <w:t>Безопасность пищевых продуктов — это совместная ответственность. Безопасность должна быть обеспечена на всем протяжении цепи производства пищевых продуктов, начиная от фермеров и производителей и кончая продавцами и потребителями. Например, в публикации ВОЗ "Пять важнейших принципов безопасного питания" дается практическое руководство для продавцов и потребителей в области обработки и подготовки продуктов питания:</w:t>
      </w:r>
    </w:p>
    <w:p w:rsidR="000A43F6" w:rsidRPr="007006AD" w:rsidRDefault="000A43F6" w:rsidP="00700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006AD">
        <w:rPr>
          <w:rFonts w:ascii="Times New Roman" w:hAnsi="Times New Roman"/>
          <w:sz w:val="24"/>
          <w:szCs w:val="24"/>
        </w:rPr>
        <w:t>Принцип 1: Храните продукты в чистоте</w:t>
      </w:r>
    </w:p>
    <w:p w:rsidR="000A43F6" w:rsidRPr="007006AD" w:rsidRDefault="000A43F6" w:rsidP="00700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006AD">
        <w:rPr>
          <w:rFonts w:ascii="Times New Roman" w:hAnsi="Times New Roman"/>
          <w:sz w:val="24"/>
          <w:szCs w:val="24"/>
        </w:rPr>
        <w:t>Принцип 2: Отделяйте сырые продукты от продуктов, подвергшихся тепловой обработке</w:t>
      </w:r>
    </w:p>
    <w:p w:rsidR="000A43F6" w:rsidRPr="007006AD" w:rsidRDefault="000A43F6" w:rsidP="00700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006AD">
        <w:rPr>
          <w:rFonts w:ascii="Times New Roman" w:hAnsi="Times New Roman"/>
          <w:sz w:val="24"/>
          <w:szCs w:val="24"/>
        </w:rPr>
        <w:t xml:space="preserve">Принцип 3: Подвергайте продукты тщательной тепловой обработке </w:t>
      </w:r>
    </w:p>
    <w:p w:rsidR="000A43F6" w:rsidRPr="007006AD" w:rsidRDefault="000A43F6" w:rsidP="00700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006AD">
        <w:rPr>
          <w:rFonts w:ascii="Times New Roman" w:hAnsi="Times New Roman"/>
          <w:sz w:val="24"/>
          <w:szCs w:val="24"/>
        </w:rPr>
        <w:t>Принцип 4: Тепловая обработка проводится при необходимой температуре</w:t>
      </w:r>
    </w:p>
    <w:p w:rsidR="000A43F6" w:rsidRPr="007006AD" w:rsidRDefault="000A43F6" w:rsidP="00700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006AD">
        <w:rPr>
          <w:rFonts w:ascii="Times New Roman" w:hAnsi="Times New Roman"/>
          <w:sz w:val="24"/>
          <w:szCs w:val="24"/>
        </w:rPr>
        <w:t xml:space="preserve">Принцип 5: Пользуйтесь безопасной водой и безопасными сырыми продуктами. </w:t>
      </w: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06AD">
        <w:rPr>
          <w:rFonts w:ascii="Times New Roman" w:hAnsi="Times New Roman"/>
          <w:sz w:val="24"/>
          <w:szCs w:val="24"/>
        </w:rPr>
        <w:t>Всемирный день здоровья 2015 года дает возможность обратить внимание тех, кто работает в различных правительственных секторах, фермеров, производителей, розничной торговли, медицинских работников, а также потребителей на важность безопасности пищевых продуктов и на то, какую роль каждый может сыграть, чтобы обеспечить такое положение, при котором всякий человек может чувствовать уверенность в том, что продукты, лежащие в его тарелке, безопасны для потребления</w:t>
      </w:r>
      <w:proofErr w:type="gramEnd"/>
      <w:r w:rsidRPr="007006AD">
        <w:rPr>
          <w:rFonts w:ascii="Times New Roman" w:hAnsi="Times New Roman"/>
          <w:sz w:val="24"/>
          <w:szCs w:val="24"/>
        </w:rPr>
        <w:t>.</w:t>
      </w:r>
    </w:p>
    <w:p w:rsidR="000A43F6" w:rsidRPr="007006AD" w:rsidRDefault="000A43F6" w:rsidP="007006AD">
      <w:pPr>
        <w:pStyle w:val="1"/>
        <w:shd w:val="clear" w:color="auto" w:fill="FFFFFF"/>
        <w:jc w:val="center"/>
      </w:pPr>
      <w:r w:rsidRPr="007006AD">
        <w:t>Безопасность продуктов питания</w:t>
      </w:r>
    </w:p>
    <w:p w:rsidR="000A43F6" w:rsidRPr="007006AD" w:rsidRDefault="000A43F6" w:rsidP="007006AD">
      <w:pPr>
        <w:pStyle w:val="a4"/>
        <w:shd w:val="clear" w:color="auto" w:fill="FFFFFF"/>
      </w:pPr>
      <w:r w:rsidRPr="007006AD">
        <w:t>Информационный бюллетень № 399</w:t>
      </w:r>
      <w:r w:rsidRPr="007006AD">
        <w:br/>
        <w:t xml:space="preserve">Ноябрь </w:t>
      </w:r>
      <w:smartTag w:uri="urn:schemas-microsoft-com:office:smarttags" w:element="metricconverter">
        <w:smartTagPr>
          <w:attr w:name="ProductID" w:val="2014 г"/>
        </w:smartTagPr>
        <w:r w:rsidRPr="007006AD">
          <w:t>2014 г</w:t>
        </w:r>
      </w:smartTag>
      <w:r w:rsidRPr="007006AD">
        <w:t xml:space="preserve">. </w:t>
      </w:r>
    </w:p>
    <w:p w:rsidR="000A43F6" w:rsidRPr="007006AD" w:rsidRDefault="000A43F6" w:rsidP="007006AD">
      <w:pPr>
        <w:pStyle w:val="3"/>
        <w:shd w:val="clear" w:color="auto" w:fill="FFFFFF"/>
        <w:jc w:val="center"/>
      </w:pPr>
      <w:r w:rsidRPr="007006AD">
        <w:t>Основные факты</w:t>
      </w:r>
    </w:p>
    <w:p w:rsidR="000A43F6" w:rsidRPr="007006AD" w:rsidRDefault="000A43F6" w:rsidP="00700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Доступ к достаточному количеству безопасных и питательных продуктов питания является важнейшим фактором для поддержания жизни и укрепления здоровья.</w:t>
      </w:r>
    </w:p>
    <w:p w:rsidR="000A43F6" w:rsidRPr="007006AD" w:rsidRDefault="000A43F6" w:rsidP="00700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Небезопасные продукты питания, содержащие болезнетворные бактерии, вирусы, паразитов или вредные химические вещества, являются причиной более 200 заболеваний от диареи до онкологических заболеваний.</w:t>
      </w:r>
    </w:p>
    <w:p w:rsidR="000A43F6" w:rsidRPr="007006AD" w:rsidRDefault="000A43F6" w:rsidP="00700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По оценкам, от болезней пищевого и водного происхождения, сопровождающихся диареей, ежегодно умирает 2 миллиона человек, многие из которых дети.</w:t>
      </w:r>
    </w:p>
    <w:p w:rsidR="000A43F6" w:rsidRPr="007006AD" w:rsidRDefault="000A43F6" w:rsidP="00700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Вопросы безопасности пищевых продуктов, питания и продовольственной безопасности неразрывно связаны. Небезопасные продукты питания порождают порочный круг болезней и недостаточности питания, что особенно затрагивает детей грудного и раннего возраста, лиц пожилого возраста и больных.</w:t>
      </w:r>
    </w:p>
    <w:p w:rsidR="000A43F6" w:rsidRPr="007006AD" w:rsidRDefault="000A43F6" w:rsidP="00700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Заболевания пищевого происхождения являются препятствием для экономического развития, поскольку они создают нагрузку на системы здравоохранения и наносят урон национальной экономике, туризму и торговле.</w:t>
      </w:r>
    </w:p>
    <w:p w:rsidR="000A43F6" w:rsidRPr="007006AD" w:rsidRDefault="000A43F6" w:rsidP="007006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Сегодня цепи поставок продуктов питания носят международный характер. Эффективное сотрудничество между правительствами стран, производителями и потребителями продуктов питания способствует обеспечению безопасности пищевых продуктов.</w:t>
      </w:r>
    </w:p>
    <w:p w:rsidR="000A43F6" w:rsidRPr="007006AD" w:rsidRDefault="000A43F6" w:rsidP="007006AD">
      <w:pPr>
        <w:pStyle w:val="3"/>
        <w:shd w:val="clear" w:color="auto" w:fill="FFFFFF"/>
        <w:jc w:val="center"/>
      </w:pPr>
      <w:r w:rsidRPr="007006AD">
        <w:t>Основные заболевания пищевого происхождения и их причины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>Как правило, заболевания пищевого происхождения — это инфекционные заболевания или интоксикации, вызванные бактериями, вирусами или химическими веществами, попадающими в организм через зараженную воду или пищу.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 xml:space="preserve">Возбудители заболеваний пищевого происхождения могут вызывать острую диарею или истощающие организм инфекции, включая менингит. Химические вещества могут приводить к острому отравлению или хроническим заболеваниям, таким как рак. Заболевания пищевого происхождения могут стать причиной долгосрочной инвалидности и смерти. К видам небезопасных продуктов питания относятся сырая пища животного происхождения, фрукты и овощи, загрязненные фекалиями, а также сырые моллюски, содержащие морские </w:t>
      </w:r>
      <w:proofErr w:type="spellStart"/>
      <w:r w:rsidRPr="007006AD">
        <w:t>биотоксины</w:t>
      </w:r>
      <w:proofErr w:type="spellEnd"/>
      <w:r w:rsidRPr="007006AD">
        <w:t>.</w:t>
      </w:r>
    </w:p>
    <w:p w:rsidR="000A43F6" w:rsidRPr="007006AD" w:rsidRDefault="000A43F6" w:rsidP="007006AD">
      <w:pPr>
        <w:pStyle w:val="5"/>
        <w:shd w:val="clear" w:color="auto" w:fill="FFFFFF"/>
        <w:jc w:val="both"/>
        <w:rPr>
          <w:color w:val="auto"/>
        </w:rPr>
      </w:pPr>
      <w:r w:rsidRPr="007006AD">
        <w:rPr>
          <w:color w:val="auto"/>
        </w:rPr>
        <w:t>Бактерии</w:t>
      </w:r>
      <w:r>
        <w:rPr>
          <w:color w:val="auto"/>
          <w:lang w:val="en-US"/>
        </w:rPr>
        <w:t>:</w:t>
      </w:r>
    </w:p>
    <w:p w:rsidR="000A43F6" w:rsidRPr="007006AD" w:rsidRDefault="000A43F6" w:rsidP="007006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</w:pPr>
      <w:proofErr w:type="spellStart"/>
      <w:r w:rsidRPr="007006AD">
        <w:rPr>
          <w:b/>
          <w:bCs/>
        </w:rPr>
        <w:t>Salmonella</w:t>
      </w:r>
      <w:proofErr w:type="spellEnd"/>
      <w:r w:rsidRPr="007006AD">
        <w:rPr>
          <w:b/>
          <w:bCs/>
        </w:rPr>
        <w:t xml:space="preserve">, </w:t>
      </w:r>
      <w:proofErr w:type="spellStart"/>
      <w:r w:rsidRPr="007006AD">
        <w:rPr>
          <w:b/>
          <w:bCs/>
        </w:rPr>
        <w:t>Campylobacter</w:t>
      </w:r>
      <w:proofErr w:type="spellEnd"/>
      <w:r w:rsidRPr="007006AD">
        <w:rPr>
          <w:b/>
          <w:bCs/>
        </w:rPr>
        <w:t xml:space="preserve"> и </w:t>
      </w:r>
      <w:proofErr w:type="spellStart"/>
      <w:r w:rsidRPr="007006AD">
        <w:rPr>
          <w:b/>
          <w:bCs/>
        </w:rPr>
        <w:t>энтерогеморрагический</w:t>
      </w:r>
      <w:proofErr w:type="spellEnd"/>
      <w:r w:rsidRPr="007006AD">
        <w:rPr>
          <w:b/>
          <w:bCs/>
        </w:rPr>
        <w:t xml:space="preserve"> штамм кишечной палочки </w:t>
      </w:r>
      <w:proofErr w:type="spellStart"/>
      <w:r w:rsidRPr="007006AD">
        <w:rPr>
          <w:b/>
          <w:bCs/>
        </w:rPr>
        <w:t>Escherichia</w:t>
      </w:r>
      <w:proofErr w:type="spellEnd"/>
      <w:r w:rsidRPr="007006AD">
        <w:rPr>
          <w:b/>
          <w:bCs/>
        </w:rPr>
        <w:t xml:space="preserve"> </w:t>
      </w:r>
      <w:proofErr w:type="spellStart"/>
      <w:r w:rsidRPr="007006AD">
        <w:rPr>
          <w:b/>
          <w:bCs/>
        </w:rPr>
        <w:t>coli</w:t>
      </w:r>
      <w:proofErr w:type="spellEnd"/>
      <w:r w:rsidRPr="007006AD">
        <w:rPr>
          <w:b/>
          <w:bCs/>
        </w:rPr>
        <w:t xml:space="preserve"> </w:t>
      </w:r>
      <w:r w:rsidRPr="007006AD">
        <w:t xml:space="preserve">— одни из наиболее распространенных возбудителей заболеваний пищевого происхождения, от которых ежегодно страдают миллионы людей. В некоторых случаях заболевания, вызванные этими возбудителями, носят тяжелый характер и заканчиваются смертельным исходом. Симптомы: повышенная температура, головная боль, тошнота, рвота, боль в брюшной полости и диарея. К числу продуктов питания, связанных со вспышками сальмонеллеза, относятся яйца, мясо домашней птицы и прочие продукты животного происхождения. Заражение бактериями </w:t>
      </w:r>
      <w:proofErr w:type="spellStart"/>
      <w:r w:rsidRPr="007006AD">
        <w:t>Campylobacter</w:t>
      </w:r>
      <w:proofErr w:type="spellEnd"/>
      <w:r w:rsidRPr="007006AD">
        <w:t xml:space="preserve">, главным образом, происходит в результате употребления в пищу сырого молока, сырого или не прошедшего достаточную термическую обработку мяса домашней птицы и инфицированной питьевой воды. </w:t>
      </w:r>
      <w:proofErr w:type="spellStart"/>
      <w:r w:rsidRPr="007006AD">
        <w:t>Энтерогеморрагическая</w:t>
      </w:r>
      <w:proofErr w:type="spellEnd"/>
      <w:r w:rsidRPr="007006AD">
        <w:t xml:space="preserve"> инфекция, вызванная </w:t>
      </w:r>
      <w:proofErr w:type="spellStart"/>
      <w:r w:rsidRPr="007006AD">
        <w:t>Escherichia</w:t>
      </w:r>
      <w:proofErr w:type="spellEnd"/>
      <w:r w:rsidRPr="007006AD">
        <w:t xml:space="preserve"> </w:t>
      </w:r>
      <w:proofErr w:type="spellStart"/>
      <w:r w:rsidRPr="007006AD">
        <w:t>coli</w:t>
      </w:r>
      <w:proofErr w:type="spellEnd"/>
      <w:r w:rsidRPr="007006AD">
        <w:t xml:space="preserve">, связана с употреблением </w:t>
      </w:r>
      <w:proofErr w:type="spellStart"/>
      <w:r w:rsidRPr="007006AD">
        <w:t>непастеризованного</w:t>
      </w:r>
      <w:proofErr w:type="spellEnd"/>
      <w:r w:rsidRPr="007006AD">
        <w:t xml:space="preserve"> молока, не прошедшего достаточную термическую обработку мяса, а также сырых овощей и фруктов.</w:t>
      </w:r>
    </w:p>
    <w:p w:rsidR="000A43F6" w:rsidRPr="007006AD" w:rsidRDefault="000A43F6" w:rsidP="007006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rPr>
          <w:b/>
          <w:bCs/>
        </w:rPr>
        <w:t>Инфекция</w:t>
      </w:r>
      <w:r w:rsidRPr="007006AD">
        <w:t xml:space="preserve">, вызванная бактериями </w:t>
      </w:r>
      <w:proofErr w:type="spellStart"/>
      <w:r w:rsidRPr="007006AD">
        <w:t>Listeria</w:t>
      </w:r>
      <w:proofErr w:type="spellEnd"/>
      <w:r w:rsidRPr="007006AD">
        <w:t xml:space="preserve">, приводит к выкидышам у беременных женщин или гибели новорожденных. Несмотря на относительно невысокую распространенность этого заболевания, его тяжелый и иногда смертельный характер, особенно для грудных детей, детей и лиц пожилого возраста, ставит его в ряд наиболее опасных инфекций пищевого происхождения. Источниками </w:t>
      </w:r>
      <w:proofErr w:type="spellStart"/>
      <w:r w:rsidRPr="007006AD">
        <w:t>Listeria</w:t>
      </w:r>
      <w:proofErr w:type="spellEnd"/>
      <w:r w:rsidRPr="007006AD">
        <w:t xml:space="preserve"> являются </w:t>
      </w:r>
      <w:proofErr w:type="spellStart"/>
      <w:r w:rsidRPr="007006AD">
        <w:t>непастеризованные</w:t>
      </w:r>
      <w:proofErr w:type="spellEnd"/>
      <w:r w:rsidRPr="007006AD">
        <w:t xml:space="preserve"> молочные продукты и различные виды готовых к употреблению продуктов питания. Данный тип бактерий может размножаться при низких температурах.</w:t>
      </w:r>
    </w:p>
    <w:p w:rsidR="000A43F6" w:rsidRPr="007006AD" w:rsidRDefault="000A43F6" w:rsidP="007006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rPr>
          <w:b/>
          <w:bCs/>
        </w:rPr>
        <w:t>Холерный вибрион (</w:t>
      </w:r>
      <w:proofErr w:type="spellStart"/>
      <w:r w:rsidRPr="007006AD">
        <w:rPr>
          <w:b/>
          <w:bCs/>
        </w:rPr>
        <w:t>Vibrio</w:t>
      </w:r>
      <w:proofErr w:type="spellEnd"/>
      <w:r w:rsidRPr="007006AD">
        <w:rPr>
          <w:b/>
          <w:bCs/>
        </w:rPr>
        <w:t xml:space="preserve"> </w:t>
      </w:r>
      <w:proofErr w:type="spellStart"/>
      <w:r w:rsidRPr="007006AD">
        <w:rPr>
          <w:b/>
          <w:bCs/>
        </w:rPr>
        <w:t>cholerae</w:t>
      </w:r>
      <w:proofErr w:type="spellEnd"/>
      <w:r w:rsidRPr="007006AD">
        <w:rPr>
          <w:b/>
          <w:bCs/>
        </w:rPr>
        <w:t>)</w:t>
      </w:r>
      <w:r w:rsidRPr="007006AD">
        <w:t xml:space="preserve"> проникает в организм человека с инфицированной водой или продуктами питания. К симптомам относится боль в брюшной полости, рвота и острая водянистая диарея, которая может приводить к острому обезвоживанию и иногда к смерти. Вспышки холеры связаны с таким продуктами питания, как рис, овощи, просо и различные виды морепродуктов.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 xml:space="preserve">Основным средством лечения бактериальных инфекций являются противомикробные препараты, например, антибиотики. Тем не менее, их нерациональное и неправильное использование в медицине и ветеринарии привело к возникновению и распространению резистентных бактерий, что сделало использование антибиотиков неэффективным для лечения инфекционных болезней человека и животных. Резистентные бактерии попадают в пищевую цепь посредством животных (например, </w:t>
      </w:r>
      <w:proofErr w:type="spellStart"/>
      <w:r w:rsidRPr="007006AD">
        <w:t>Salmonella</w:t>
      </w:r>
      <w:proofErr w:type="spellEnd"/>
      <w:r w:rsidRPr="007006AD">
        <w:t xml:space="preserve"> попадает в пищевую цепь через кур). </w:t>
      </w:r>
      <w:proofErr w:type="spellStart"/>
      <w:r w:rsidRPr="007006AD">
        <w:t>Резистентность</w:t>
      </w:r>
      <w:proofErr w:type="spellEnd"/>
      <w:r w:rsidRPr="007006AD">
        <w:t xml:space="preserve"> бактерий к противомикробным препаратам является одной из главных угроз для современной медицины.</w:t>
      </w:r>
    </w:p>
    <w:p w:rsidR="000A43F6" w:rsidRPr="00753CDB" w:rsidRDefault="000A43F6" w:rsidP="007006AD">
      <w:pPr>
        <w:pStyle w:val="5"/>
        <w:shd w:val="clear" w:color="auto" w:fill="FFFFFF"/>
        <w:jc w:val="both"/>
        <w:rPr>
          <w:color w:val="auto"/>
        </w:rPr>
      </w:pPr>
      <w:r w:rsidRPr="007006AD">
        <w:rPr>
          <w:color w:val="auto"/>
        </w:rPr>
        <w:t>Вирусы</w:t>
      </w:r>
      <w:r w:rsidRPr="00753CDB">
        <w:rPr>
          <w:color w:val="auto"/>
        </w:rPr>
        <w:t>: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proofErr w:type="spellStart"/>
      <w:r w:rsidRPr="007006AD">
        <w:t>Норовирусные</w:t>
      </w:r>
      <w:proofErr w:type="spellEnd"/>
      <w:r w:rsidRPr="007006AD">
        <w:t xml:space="preserve"> инфекции сопровождаются тошнотой, сильной рвотой, водянистой диареей и болью в брюшной полости. Вирус гепатита</w:t>
      </w:r>
      <w:proofErr w:type="gramStart"/>
      <w:r w:rsidRPr="007006AD">
        <w:t xml:space="preserve"> А</w:t>
      </w:r>
      <w:proofErr w:type="gramEnd"/>
      <w:r w:rsidRPr="007006AD">
        <w:t xml:space="preserve"> может привести к долгосрочному поражению печени и обычно распространяется через сырые или не прошедшие достаточную термическую обработку морепродукты или зараженные фрукты и овощи. Часто источниками заражения являются инфицированные вирусом лица, работающие с продуктами питания.</w:t>
      </w:r>
    </w:p>
    <w:p w:rsidR="000A43F6" w:rsidRPr="00753CDB" w:rsidRDefault="000A43F6" w:rsidP="007006AD">
      <w:pPr>
        <w:pStyle w:val="5"/>
        <w:shd w:val="clear" w:color="auto" w:fill="FFFFFF"/>
        <w:jc w:val="both"/>
        <w:rPr>
          <w:color w:val="auto"/>
        </w:rPr>
      </w:pPr>
      <w:r w:rsidRPr="007006AD">
        <w:rPr>
          <w:color w:val="auto"/>
        </w:rPr>
        <w:t>Паразиты</w:t>
      </w:r>
      <w:r w:rsidRPr="00753CDB">
        <w:rPr>
          <w:color w:val="auto"/>
        </w:rPr>
        <w:t>: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 xml:space="preserve">Некоторые паразиты, такие как трематоды рыб, передаются только с продуктами питания. Другие же, например, </w:t>
      </w:r>
      <w:proofErr w:type="spellStart"/>
      <w:r w:rsidRPr="007006AD">
        <w:t>Echinococcus</w:t>
      </w:r>
      <w:proofErr w:type="spellEnd"/>
      <w:r w:rsidRPr="007006AD">
        <w:t xml:space="preserve"> </w:t>
      </w:r>
      <w:proofErr w:type="spellStart"/>
      <w:r w:rsidRPr="007006AD">
        <w:t>spp</w:t>
      </w:r>
      <w:proofErr w:type="spellEnd"/>
      <w:r w:rsidRPr="007006AD">
        <w:t xml:space="preserve">., могут передаваться человеку через продукты питания или контакт с животными. Прочие паразиты, такие как </w:t>
      </w:r>
      <w:proofErr w:type="spellStart"/>
      <w:r w:rsidRPr="007006AD">
        <w:t>Ascaris</w:t>
      </w:r>
      <w:proofErr w:type="spellEnd"/>
      <w:r w:rsidRPr="007006AD">
        <w:t xml:space="preserve">, </w:t>
      </w:r>
      <w:proofErr w:type="spellStart"/>
      <w:r w:rsidRPr="007006AD">
        <w:t>Cryptosporidium</w:t>
      </w:r>
      <w:proofErr w:type="spellEnd"/>
      <w:r w:rsidRPr="007006AD">
        <w:t xml:space="preserve">, </w:t>
      </w:r>
      <w:proofErr w:type="spellStart"/>
      <w:r w:rsidRPr="007006AD">
        <w:t>Entamoeba</w:t>
      </w:r>
      <w:proofErr w:type="spellEnd"/>
      <w:r w:rsidRPr="007006AD">
        <w:t xml:space="preserve"> </w:t>
      </w:r>
      <w:proofErr w:type="spellStart"/>
      <w:r w:rsidRPr="007006AD">
        <w:t>histolytica</w:t>
      </w:r>
      <w:proofErr w:type="spellEnd"/>
      <w:r w:rsidRPr="007006AD">
        <w:t xml:space="preserve"> или </w:t>
      </w:r>
      <w:proofErr w:type="spellStart"/>
      <w:r w:rsidRPr="007006AD">
        <w:t>Giardia</w:t>
      </w:r>
      <w:proofErr w:type="spellEnd"/>
      <w:r w:rsidRPr="007006AD">
        <w:t>, попадают в пищевую цепь через воду или почву и могут инфицировать сырые овощи и фрукты.</w:t>
      </w:r>
    </w:p>
    <w:p w:rsidR="000A43F6" w:rsidRPr="00753CDB" w:rsidRDefault="000A43F6" w:rsidP="007006AD">
      <w:pPr>
        <w:pStyle w:val="5"/>
        <w:shd w:val="clear" w:color="auto" w:fill="FFFFFF"/>
        <w:jc w:val="both"/>
        <w:rPr>
          <w:color w:val="auto"/>
        </w:rPr>
      </w:pPr>
      <w:proofErr w:type="spellStart"/>
      <w:r w:rsidRPr="007006AD">
        <w:rPr>
          <w:color w:val="auto"/>
        </w:rPr>
        <w:t>Прионы</w:t>
      </w:r>
      <w:proofErr w:type="spellEnd"/>
      <w:r w:rsidRPr="00753CDB">
        <w:rPr>
          <w:color w:val="auto"/>
        </w:rPr>
        <w:t>: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proofErr w:type="spellStart"/>
      <w:r w:rsidRPr="007006AD">
        <w:t>Прионы</w:t>
      </w:r>
      <w:proofErr w:type="spellEnd"/>
      <w:r w:rsidRPr="007006AD">
        <w:t xml:space="preserve"> — это возбудители инфекций, состоящие из белка, которые вызывают некоторые </w:t>
      </w:r>
      <w:proofErr w:type="spellStart"/>
      <w:r w:rsidRPr="007006AD">
        <w:t>нейродегенеративные</w:t>
      </w:r>
      <w:proofErr w:type="spellEnd"/>
      <w:r w:rsidRPr="007006AD">
        <w:t xml:space="preserve"> заболевания. </w:t>
      </w:r>
      <w:proofErr w:type="spellStart"/>
      <w:r w:rsidRPr="007006AD">
        <w:t>Губкообразная</w:t>
      </w:r>
      <w:proofErr w:type="spellEnd"/>
      <w:r w:rsidRPr="007006AD">
        <w:t xml:space="preserve"> энцефалопатия крупного рогатого скота (</w:t>
      </w:r>
      <w:proofErr w:type="spellStart"/>
      <w:r w:rsidRPr="007006AD">
        <w:t>ГЭКРС</w:t>
      </w:r>
      <w:proofErr w:type="spellEnd"/>
      <w:r w:rsidRPr="007006AD">
        <w:t xml:space="preserve">, или «коровье бешенство») — </w:t>
      </w:r>
      <w:proofErr w:type="spellStart"/>
      <w:r w:rsidRPr="007006AD">
        <w:t>прионное</w:t>
      </w:r>
      <w:proofErr w:type="spellEnd"/>
      <w:r w:rsidRPr="007006AD">
        <w:t xml:space="preserve"> заболевание, поражающее крупный рогатый скот, которое связывают с появлением у людей ее разновидности — болезни </w:t>
      </w:r>
      <w:proofErr w:type="spellStart"/>
      <w:r w:rsidRPr="007006AD">
        <w:t>Крейцфельда-Якоба</w:t>
      </w:r>
      <w:proofErr w:type="spellEnd"/>
      <w:r w:rsidRPr="007006AD">
        <w:t xml:space="preserve"> (</w:t>
      </w:r>
      <w:proofErr w:type="spellStart"/>
      <w:r w:rsidRPr="007006AD">
        <w:t>vCJD</w:t>
      </w:r>
      <w:proofErr w:type="spellEnd"/>
      <w:r w:rsidRPr="007006AD">
        <w:t>).</w:t>
      </w:r>
    </w:p>
    <w:p w:rsidR="000A43F6" w:rsidRPr="007006AD" w:rsidRDefault="000A43F6" w:rsidP="007006AD">
      <w:pPr>
        <w:pStyle w:val="3"/>
        <w:shd w:val="clear" w:color="auto" w:fill="FFFFFF"/>
        <w:jc w:val="center"/>
      </w:pPr>
      <w:r w:rsidRPr="007006AD">
        <w:t>Химические вещества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>Наибольшую угрозу для здоровья представляют токсины природного происхождения и вещества, загрязняющие окружающую среду.</w:t>
      </w:r>
    </w:p>
    <w:p w:rsidR="000A43F6" w:rsidRPr="007006AD" w:rsidRDefault="000A43F6" w:rsidP="007006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 xml:space="preserve">К </w:t>
      </w:r>
      <w:r w:rsidRPr="007006AD">
        <w:rPr>
          <w:b/>
          <w:bCs/>
        </w:rPr>
        <w:t xml:space="preserve">токсинам природного происхождения </w:t>
      </w:r>
      <w:r w:rsidRPr="007006AD">
        <w:t xml:space="preserve">относятся </w:t>
      </w:r>
      <w:proofErr w:type="spellStart"/>
      <w:r w:rsidRPr="007006AD">
        <w:t>микотоксины</w:t>
      </w:r>
      <w:proofErr w:type="spellEnd"/>
      <w:r w:rsidRPr="007006AD">
        <w:t xml:space="preserve">, морские </w:t>
      </w:r>
      <w:proofErr w:type="spellStart"/>
      <w:r w:rsidRPr="007006AD">
        <w:t>биотоксины</w:t>
      </w:r>
      <w:proofErr w:type="spellEnd"/>
      <w:r w:rsidRPr="007006AD">
        <w:t xml:space="preserve">, </w:t>
      </w:r>
      <w:proofErr w:type="spellStart"/>
      <w:r w:rsidRPr="007006AD">
        <w:t>цианогенные</w:t>
      </w:r>
      <w:proofErr w:type="spellEnd"/>
      <w:r w:rsidRPr="007006AD">
        <w:t xml:space="preserve"> гликозиды и токсины, которые содержатся в ядовитых грибах. </w:t>
      </w:r>
      <w:proofErr w:type="spellStart"/>
      <w:r w:rsidRPr="007006AD">
        <w:t>Микотоксины</w:t>
      </w:r>
      <w:proofErr w:type="spellEnd"/>
      <w:r w:rsidRPr="007006AD">
        <w:t xml:space="preserve">, например, </w:t>
      </w:r>
      <w:proofErr w:type="spellStart"/>
      <w:r w:rsidRPr="007006AD">
        <w:t>афлатоксин</w:t>
      </w:r>
      <w:proofErr w:type="spellEnd"/>
      <w:r w:rsidRPr="007006AD">
        <w:t xml:space="preserve"> и </w:t>
      </w:r>
      <w:proofErr w:type="spellStart"/>
      <w:r w:rsidRPr="007006AD">
        <w:t>охратоксин</w:t>
      </w:r>
      <w:proofErr w:type="spellEnd"/>
      <w:r w:rsidRPr="007006AD">
        <w:t xml:space="preserve">, могут в высоких концентрациях присутствовать в основных продуктах питания, таких как кукуруза или злаки. Продолжительная подверженность воздействию этих токсинов может привести к нарушениям иммунной системы и нормального развития организма, или </w:t>
      </w:r>
      <w:proofErr w:type="spellStart"/>
      <w:proofErr w:type="gramStart"/>
      <w:r w:rsidRPr="007006AD">
        <w:t>c</w:t>
      </w:r>
      <w:proofErr w:type="gramEnd"/>
      <w:r w:rsidRPr="007006AD">
        <w:t>тать</w:t>
      </w:r>
      <w:proofErr w:type="spellEnd"/>
      <w:r w:rsidRPr="007006AD">
        <w:t xml:space="preserve"> причиной рака.</w:t>
      </w:r>
    </w:p>
    <w:p w:rsidR="000A43F6" w:rsidRPr="007006AD" w:rsidRDefault="000A43F6" w:rsidP="007006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rPr>
          <w:b/>
          <w:bCs/>
        </w:rPr>
        <w:t>Стойкие органические загрязнители (</w:t>
      </w:r>
      <w:proofErr w:type="spellStart"/>
      <w:r w:rsidRPr="007006AD">
        <w:rPr>
          <w:b/>
          <w:bCs/>
        </w:rPr>
        <w:t>СОЗ</w:t>
      </w:r>
      <w:proofErr w:type="spellEnd"/>
      <w:r w:rsidRPr="007006AD">
        <w:rPr>
          <w:b/>
          <w:bCs/>
        </w:rPr>
        <w:t xml:space="preserve">) </w:t>
      </w:r>
      <w:r w:rsidRPr="007006AD">
        <w:t xml:space="preserve">— это вещества, которые накапливаются в окружающей среде и в организме человека. К известным примерам можно отнести </w:t>
      </w:r>
      <w:proofErr w:type="spellStart"/>
      <w:r w:rsidRPr="007006AD">
        <w:t>диоксины</w:t>
      </w:r>
      <w:proofErr w:type="spellEnd"/>
      <w:r w:rsidRPr="007006AD">
        <w:t xml:space="preserve"> и </w:t>
      </w:r>
      <w:proofErr w:type="spellStart"/>
      <w:r w:rsidRPr="007006AD">
        <w:t>полихлорированные</w:t>
      </w:r>
      <w:proofErr w:type="spellEnd"/>
      <w:r w:rsidRPr="007006AD">
        <w:t xml:space="preserve"> </w:t>
      </w:r>
      <w:proofErr w:type="spellStart"/>
      <w:r w:rsidRPr="007006AD">
        <w:t>бифенилы</w:t>
      </w:r>
      <w:proofErr w:type="spellEnd"/>
      <w:r w:rsidRPr="007006AD">
        <w:t xml:space="preserve"> (</w:t>
      </w:r>
      <w:proofErr w:type="spellStart"/>
      <w:r w:rsidRPr="007006AD">
        <w:t>ПХБ</w:t>
      </w:r>
      <w:proofErr w:type="spellEnd"/>
      <w:r w:rsidRPr="007006AD">
        <w:t xml:space="preserve">), которые являются нежелательными побочными продуктами промышленного производства и сжигания мусора. Они присутствуют в окружающей среде во всем мире и накапливаются в животных пищевых цепочках. </w:t>
      </w:r>
      <w:proofErr w:type="spellStart"/>
      <w:r w:rsidRPr="007006AD">
        <w:t>Диоксины</w:t>
      </w:r>
      <w:proofErr w:type="spellEnd"/>
      <w:r w:rsidRPr="007006AD">
        <w:t xml:space="preserve"> являются высокотоксичными соединениями и могут вызывать нарушения развития и репродуктивной функции, повреждения иммунной системы, гормональные сбои и раковые заболевания.</w:t>
      </w:r>
    </w:p>
    <w:p w:rsidR="000A43F6" w:rsidRPr="007006AD" w:rsidRDefault="000A43F6" w:rsidP="007006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rPr>
          <w:b/>
          <w:bCs/>
        </w:rPr>
        <w:t>Тяжелые металлы</w:t>
      </w:r>
      <w:r w:rsidRPr="007006AD">
        <w:t>, такие как свинец, кадмий и ртуть, приводят к поражениям нервной системы и почек. Заражение продуктов питания тяжелыми металлами происходит, главным образом, в результате загрязнения ими воздуха, почвы и воды.</w:t>
      </w:r>
    </w:p>
    <w:p w:rsidR="000A43F6" w:rsidRPr="00753CDB" w:rsidRDefault="000A43F6" w:rsidP="007006AD">
      <w:pPr>
        <w:pStyle w:val="3"/>
        <w:shd w:val="clear" w:color="auto" w:fill="FFFFFF"/>
        <w:jc w:val="both"/>
      </w:pPr>
    </w:p>
    <w:p w:rsidR="000A43F6" w:rsidRPr="007006AD" w:rsidRDefault="000A43F6" w:rsidP="007006AD">
      <w:pPr>
        <w:pStyle w:val="3"/>
        <w:shd w:val="clear" w:color="auto" w:fill="FFFFFF"/>
        <w:jc w:val="center"/>
      </w:pPr>
      <w:r w:rsidRPr="007006AD">
        <w:t>Безопасность продуктов питания в меняющемся мире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 xml:space="preserve">Наличие безопасных продуктов питания содействует развитию национальной экономики, торговли и туризма, способствует обеспечению продовольственной безопасности и безопасности питания, и является одним из факторов устойчивого развития. 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proofErr w:type="gramStart"/>
      <w:r w:rsidRPr="007006AD">
        <w:t>Урбанизация и изменения форм поведения потребителей, включая распространение туризма, приводят к увеличению числа людей, покупающих и употребляющих в пищу продукты питания, приготовленные в общественных местах.</w:t>
      </w:r>
      <w:proofErr w:type="gramEnd"/>
      <w:r w:rsidRPr="007006AD">
        <w:t xml:space="preserve"> В условиях глобализации растет спрос на все более широкий спектр продуктов питания, что привело к усложнению и удлинению глобальной продовольственной цепочки.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 xml:space="preserve">В условиях роста мирового населения растет спрос на продукты питания. </w:t>
      </w:r>
      <w:proofErr w:type="gramStart"/>
      <w:r w:rsidRPr="007006AD">
        <w:t>В целях удовлетворения этого спроса происходит повышение интенсивности и объемов промышленного производства в секторах растениеводства и животноводства, что создает как новые возможности, так и новые угрозы в том, что касается безопасности продуктов питания.</w:t>
      </w:r>
      <w:proofErr w:type="gramEnd"/>
      <w:r w:rsidRPr="007006AD">
        <w:t xml:space="preserve"> По прогнозам, изменение климата также будет оказывать влияние на безопасность продуктов питания, поскольку по мере изменения температуры будет меняться характер и уровень рисков в сфере безопасности пищевых продуктов на этапах производства, </w:t>
      </w:r>
      <w:proofErr w:type="gramStart"/>
      <w:r w:rsidRPr="007006AD">
        <w:t>хранения</w:t>
      </w:r>
      <w:proofErr w:type="gramEnd"/>
      <w:r w:rsidRPr="007006AD">
        <w:t xml:space="preserve"> и сбыта пищевой продукции.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 xml:space="preserve">В свете этих проблем на производителей продуктов питания и работников пищевой промышленности ложится дополнительная ответственность по обеспечению безопасности продуктов питания. В условиях, при которых потоки продукции перемещаются с большой скоростью и на большие расстояния, местные инциденты могут быстро разрастаться до </w:t>
      </w:r>
      <w:proofErr w:type="gramStart"/>
      <w:r w:rsidRPr="007006AD">
        <w:t>международных чрезвычайных</w:t>
      </w:r>
      <w:proofErr w:type="gramEnd"/>
      <w:r w:rsidRPr="007006AD">
        <w:t xml:space="preserve"> ситуаций. За последнее десятилетие на каждом континенте были отмечены серьезные вспышки заболеваний пищевого происхождения, масштабы которых нередко усугублялись особенностями </w:t>
      </w:r>
      <w:proofErr w:type="spellStart"/>
      <w:r w:rsidRPr="007006AD">
        <w:t>глобализированной</w:t>
      </w:r>
      <w:proofErr w:type="spellEnd"/>
      <w:r w:rsidRPr="007006AD">
        <w:t xml:space="preserve"> торговли. 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proofErr w:type="gramStart"/>
      <w:r w:rsidRPr="007006AD">
        <w:t xml:space="preserve">В качестве примера можно назвать заражение детских сухих молочных смесей меламином в 2008 году (от которого в одном Китае пострадало 300 000 новорожденных и детей раннего возраста, 6 из которых умерли) и вспышку </w:t>
      </w:r>
      <w:proofErr w:type="spellStart"/>
      <w:r w:rsidRPr="007006AD">
        <w:t>энтерогеморрагической</w:t>
      </w:r>
      <w:proofErr w:type="spellEnd"/>
      <w:r w:rsidRPr="007006AD">
        <w:t xml:space="preserve"> инфекции, вызванной </w:t>
      </w:r>
      <w:proofErr w:type="spellStart"/>
      <w:r w:rsidRPr="007006AD">
        <w:t>Escherichia</w:t>
      </w:r>
      <w:proofErr w:type="spellEnd"/>
      <w:r w:rsidRPr="007006AD">
        <w:t xml:space="preserve"> </w:t>
      </w:r>
      <w:proofErr w:type="spellStart"/>
      <w:r w:rsidRPr="007006AD">
        <w:t>coli</w:t>
      </w:r>
      <w:proofErr w:type="spellEnd"/>
      <w:r w:rsidRPr="007006AD">
        <w:t>, в Германии в 2011 году, которая была связана с употреблением в пищу проростков пажитника.</w:t>
      </w:r>
      <w:proofErr w:type="gramEnd"/>
      <w:r w:rsidRPr="007006AD">
        <w:t xml:space="preserve"> Случаи заражения были зарегистрированы в 8 странах Европы и Северной Америки, умерло 53 пациента. Вспышка </w:t>
      </w:r>
      <w:proofErr w:type="spellStart"/>
      <w:r w:rsidRPr="007006AD">
        <w:t>энтерогеморрагической</w:t>
      </w:r>
      <w:proofErr w:type="spellEnd"/>
      <w:r w:rsidRPr="007006AD">
        <w:t xml:space="preserve"> инфекции, вызванной </w:t>
      </w:r>
      <w:proofErr w:type="spellStart"/>
      <w:r w:rsidRPr="007006AD">
        <w:t>E.coli</w:t>
      </w:r>
      <w:proofErr w:type="spellEnd"/>
      <w:r w:rsidRPr="007006AD">
        <w:t>, в Германии в 2011 году нанесла производителям и фермерам ущерб в объеме 1,3 млрд. долларов США и привела к выделению экстренной помощи странам-членам Европейского Союза на сумму 236 млн. долларов США.</w:t>
      </w:r>
    </w:p>
    <w:p w:rsidR="000A43F6" w:rsidRPr="007006AD" w:rsidRDefault="000A43F6" w:rsidP="007006AD">
      <w:pPr>
        <w:pStyle w:val="3"/>
        <w:shd w:val="clear" w:color="auto" w:fill="FFFFFF"/>
        <w:jc w:val="center"/>
      </w:pPr>
      <w:r>
        <w:t>Безопасность пищевых продуктов:</w:t>
      </w:r>
    </w:p>
    <w:p w:rsidR="000A43F6" w:rsidRPr="007006AD" w:rsidRDefault="000A43F6" w:rsidP="007006AD">
      <w:pPr>
        <w:pStyle w:val="3"/>
        <w:shd w:val="clear" w:color="auto" w:fill="FFFFFF"/>
        <w:jc w:val="center"/>
      </w:pPr>
      <w:r w:rsidRPr="007006AD">
        <w:t>приоритет для общественного здравоохранения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>Небезопасные продукты питания создают глобальные угрозы в области здравоохранения и представляют опасность для здоровья каждого человека. Дети грудного и раннего возраста, беременные женщины, пожилые люди и люди, страдающие каким-либо заболеванием, относятся к наиболее уязвимым категориям населения.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>По оценкам, от заболеваний пищевого и водного происхождения, сопровождающихся диареей, ежегодно погибает около 2 миллионов человек, главным образом</w:t>
      </w:r>
      <w:proofErr w:type="gramStart"/>
      <w:r w:rsidRPr="007006AD">
        <w:t>,</w:t>
      </w:r>
      <w:proofErr w:type="gramEnd"/>
      <w:r w:rsidRPr="007006AD">
        <w:t xml:space="preserve"> детей, особенно в развивающихся странах. Небезопасные продукты питания создают порочный круг заболевания диареей и недостаточности питания, что ставит под угрозу </w:t>
      </w:r>
      <w:proofErr w:type="spellStart"/>
      <w:r w:rsidRPr="007006AD">
        <w:t>нутритивный</w:t>
      </w:r>
      <w:proofErr w:type="spellEnd"/>
      <w:r w:rsidRPr="007006AD">
        <w:t xml:space="preserve"> статус представителей наиболее уязвимых групп населения. </w:t>
      </w:r>
      <w:proofErr w:type="gramStart"/>
      <w:r w:rsidRPr="007006AD">
        <w:t>В условиях отсутствия продовольственной безопасности люди склонны переходить на менее здоровый режим питания и употреблять в пищу «менее безопасные» продукты, что создает риск для их здоровья ввиду химического, микробиологического и других видов загрязнения, характерного для таких пищевых продуктов.</w:t>
      </w:r>
      <w:proofErr w:type="gramEnd"/>
    </w:p>
    <w:p w:rsidR="000A43F6" w:rsidRPr="007006AD" w:rsidRDefault="000A43F6" w:rsidP="007006AD">
      <w:pPr>
        <w:pStyle w:val="a4"/>
        <w:shd w:val="clear" w:color="auto" w:fill="FFFFFF"/>
        <w:jc w:val="both"/>
      </w:pPr>
      <w:proofErr w:type="gramStart"/>
      <w:r w:rsidRPr="007006AD">
        <w:t>Правительствам стран надлежит объявить безопасность продуктов питания приоритетным вопросом общественного здравоохранения, поскольку они играют ключевую роль в разработке политики и нормативно-правовой базы, создании и применении эффективных систем обеспечения безопасности продуктов питания, гарантирующих ответственное поведение производителей и поставщиков на всем протяжении продовольственной цепочки и доступ потребителей к безопасной пищевой продукции.</w:t>
      </w:r>
      <w:proofErr w:type="gramEnd"/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 xml:space="preserve">Заражение продуктов питания может произойти на любом этапе производственно-сбытовой цепи, и главная ответственность за обеспечение безопасности лежит на производителях продуктов питания. Тем не </w:t>
      </w:r>
      <w:proofErr w:type="gramStart"/>
      <w:r w:rsidRPr="007006AD">
        <w:t>менее</w:t>
      </w:r>
      <w:proofErr w:type="gramEnd"/>
      <w:r w:rsidRPr="007006AD">
        <w:t xml:space="preserve"> во многих случаях инциденты, связанные с заболеваниями пищевого происхождения, становятся следствием несоблюдения правил обращения с продуктами питания на дому, на предприятиях общественного питания и на рынках. Не все работники пищевой промышленности и потребители понимают свою роль в обеспечении защиты собственного здоровья и здоровья членов сообщества в целом и необходимость, например, соблюдать основные правила гигиены при покупке, продаже и приготовлении пищевых продуктов.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>Каждый может внести свой вклад в обеспечение безопасности продуктов питания. Ниже приводится ряд примеров эффективных действий.</w:t>
      </w:r>
    </w:p>
    <w:p w:rsidR="000A43F6" w:rsidRPr="007006AD" w:rsidRDefault="000A43F6" w:rsidP="007006AD">
      <w:pPr>
        <w:pStyle w:val="5"/>
        <w:shd w:val="clear" w:color="auto" w:fill="FFFFFF"/>
        <w:jc w:val="both"/>
        <w:rPr>
          <w:color w:val="auto"/>
        </w:rPr>
      </w:pPr>
      <w:r w:rsidRPr="007006AD">
        <w:rPr>
          <w:color w:val="auto"/>
        </w:rPr>
        <w:t>Лица, ответственные за разработку политики, могут:</w:t>
      </w:r>
    </w:p>
    <w:p w:rsidR="000A43F6" w:rsidRPr="007006AD" w:rsidRDefault="000A43F6" w:rsidP="007006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создать и поддерживать надлежащие системы и инфраструктуру обеспечения безопасности продуктов питания (например, лаборатории) в целях принятия ответных мер и управления рисками в области безопасности продуктов питания на всем протяжении продовольственной цепочки, в том числе в условиях чрезвычайных ситуаций;</w:t>
      </w:r>
    </w:p>
    <w:p w:rsidR="000A43F6" w:rsidRPr="007006AD" w:rsidRDefault="000A43F6" w:rsidP="007006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способствовать межсекторному сотрудничеству в целях совершенствования коммуникации и способности к совместным действиям между такими секторами, как общественное здравоохранение, охрана здоровья животных, сельское хозяйство и т.д.;</w:t>
      </w:r>
    </w:p>
    <w:p w:rsidR="000A43F6" w:rsidRPr="007006AD" w:rsidRDefault="000A43F6" w:rsidP="007006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включить вопросы безопасности продуктов питания в более широкие меры политики и программы в области продовольствия (например, в областях питания и продовольственной безопасности);</w:t>
      </w:r>
    </w:p>
    <w:p w:rsidR="000A43F6" w:rsidRPr="007006AD" w:rsidRDefault="000A43F6" w:rsidP="007006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в целях обеспечения безопасности местной продукции для зарубежных потребителей, следовать подходу «мысли глобально, действуй локально».</w:t>
      </w:r>
    </w:p>
    <w:p w:rsidR="000A43F6" w:rsidRPr="007006AD" w:rsidRDefault="000A43F6" w:rsidP="007006AD">
      <w:pPr>
        <w:pStyle w:val="5"/>
        <w:shd w:val="clear" w:color="auto" w:fill="FFFFFF"/>
        <w:jc w:val="both"/>
        <w:rPr>
          <w:color w:val="auto"/>
        </w:rPr>
      </w:pPr>
      <w:r w:rsidRPr="007006AD">
        <w:rPr>
          <w:color w:val="auto"/>
        </w:rPr>
        <w:t>Работники пищевой промышленности и потребители могут:</w:t>
      </w:r>
    </w:p>
    <w:p w:rsidR="000A43F6" w:rsidRPr="007006AD" w:rsidRDefault="000A43F6" w:rsidP="007006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знать, какие продукты питания они используют (читать этикетки на упаковке, делать осведомленный выбор, знать о распространенных видах опасности, связанных с продуктами питания);</w:t>
      </w:r>
    </w:p>
    <w:p w:rsidR="000A43F6" w:rsidRPr="007006AD" w:rsidRDefault="000A43F6" w:rsidP="007006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</w:pPr>
      <w:proofErr w:type="gramStart"/>
      <w:r w:rsidRPr="007006AD">
        <w:t>обращаться с продуктами питания и готовить пищу с соблюдением правил безопасности, применять руководство ВОЗ «Пять важнейших принципов безопасного питания» при обращении с продуктами питания на дому, на предприятиях общественного питания или на рынках;</w:t>
      </w:r>
      <w:proofErr w:type="gramEnd"/>
    </w:p>
    <w:p w:rsidR="000A43F6" w:rsidRPr="007006AD" w:rsidRDefault="000A43F6" w:rsidP="007006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</w:pPr>
      <w:proofErr w:type="gramStart"/>
      <w:r w:rsidRPr="007006AD">
        <w:t>выращивать фрукты и овощи с применением руководства ВОЗ «Пять важнейших принципов выращивания безопасных фруктов и овощей» в целях сокращения риска микробного заражения.</w:t>
      </w:r>
      <w:proofErr w:type="gramEnd"/>
    </w:p>
    <w:p w:rsidR="000A43F6" w:rsidRPr="007006AD" w:rsidRDefault="000A43F6" w:rsidP="007006AD">
      <w:pPr>
        <w:pStyle w:val="3"/>
        <w:shd w:val="clear" w:color="auto" w:fill="FFFFFF"/>
        <w:jc w:val="center"/>
      </w:pPr>
      <w:r w:rsidRPr="007006AD">
        <w:t>Деятельность ВОЗ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>Деятельность ВОЗ направлена на содействие глобальным усилиям по предотвращению угроз общественному здравоохранению, связанных с небезопасными продуктами питания, их выявлению и принятию ответных мер. Доверие потребителей к органам власти и уверенность потребителей в безопасности продуктов питания — результат, к достижению которого стремится ВОЗ.</w:t>
      </w:r>
    </w:p>
    <w:p w:rsidR="000A43F6" w:rsidRPr="007006AD" w:rsidRDefault="000A43F6" w:rsidP="007006AD">
      <w:pPr>
        <w:pStyle w:val="a4"/>
        <w:shd w:val="clear" w:color="auto" w:fill="FFFFFF"/>
        <w:jc w:val="both"/>
      </w:pPr>
      <w:proofErr w:type="gramStart"/>
      <w:r w:rsidRPr="007006AD">
        <w:t>Для достижения этого результата ВОЗ оказывает государствам-членам помощь по созданию потенциала, необходимого для предотвращения и выявления рисков, связанных с болезнями пищевого происхождения, и управления этими рисками.</w:t>
      </w:r>
      <w:proofErr w:type="gramEnd"/>
      <w:r w:rsidRPr="007006AD">
        <w:t xml:space="preserve"> Для этого ВОЗ:</w:t>
      </w:r>
    </w:p>
    <w:p w:rsidR="000A43F6" w:rsidRPr="007006AD" w:rsidRDefault="000A43F6" w:rsidP="007006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выполняет независимую научную оценку источников микробиологической и химической опасности, результаты которой лежат в основе международных пищевых стандартов, руководств и рекомендаций, известных под названием «</w:t>
      </w:r>
      <w:proofErr w:type="spellStart"/>
      <w:r w:rsidRPr="007006AD">
        <w:t>Codex</w:t>
      </w:r>
      <w:proofErr w:type="spellEnd"/>
      <w:r w:rsidRPr="007006AD">
        <w:t xml:space="preserve"> </w:t>
      </w:r>
      <w:proofErr w:type="spellStart"/>
      <w:r w:rsidRPr="007006AD">
        <w:t>Alimentarius</w:t>
      </w:r>
      <w:proofErr w:type="spellEnd"/>
      <w:r w:rsidRPr="007006AD">
        <w:t>» и направленных на обеспечение безопасности продуктов питания независимо от их происхождения;</w:t>
      </w:r>
    </w:p>
    <w:p w:rsidR="000A43F6" w:rsidRPr="007006AD" w:rsidRDefault="000A43F6" w:rsidP="007006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 xml:space="preserve">выполняет оценку </w:t>
      </w:r>
      <w:proofErr w:type="gramStart"/>
      <w:r w:rsidRPr="007006AD">
        <w:t>безопасности новых технологий производства продуктов</w:t>
      </w:r>
      <w:proofErr w:type="gramEnd"/>
      <w:r w:rsidRPr="007006AD">
        <w:t xml:space="preserve"> питания, таких как генная инженерия или </w:t>
      </w:r>
      <w:proofErr w:type="spellStart"/>
      <w:r w:rsidRPr="007006AD">
        <w:t>нанотехнологии</w:t>
      </w:r>
      <w:proofErr w:type="spellEnd"/>
      <w:r w:rsidRPr="007006AD">
        <w:t>;</w:t>
      </w:r>
    </w:p>
    <w:p w:rsidR="000A43F6" w:rsidRPr="007006AD" w:rsidRDefault="000A43F6" w:rsidP="007006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7006AD">
        <w:t>оказывает содействие совершенствованию национальных продовольственных систем и нормативно-правовых механизмов и созданию надлежащей инфраструктуры для управления рисками в области безопасности продуктов питания. Для оперативного обмена информацией в условиях чрезвычайных ситуаций, связанных с безопасностью продуктов питания, ВОЗ и Сельскохозяйственная и продовольственная организация ООН (</w:t>
      </w:r>
      <w:proofErr w:type="spellStart"/>
      <w:r w:rsidRPr="007006AD">
        <w:t>ФАО</w:t>
      </w:r>
      <w:proofErr w:type="spellEnd"/>
      <w:r w:rsidRPr="007006AD">
        <w:t>) создали Международную сеть органов, ответственных за обеспечение безопасности продуктов питания (</w:t>
      </w:r>
      <w:proofErr w:type="spellStart"/>
      <w:r w:rsidRPr="007006AD">
        <w:t>ИНФОСАН</w:t>
      </w:r>
      <w:proofErr w:type="spellEnd"/>
      <w:r w:rsidRPr="007006AD">
        <w:t>).</w:t>
      </w:r>
    </w:p>
    <w:p w:rsidR="000A43F6" w:rsidRPr="007006AD" w:rsidRDefault="000A43F6" w:rsidP="007006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</w:pPr>
      <w:proofErr w:type="gramStart"/>
      <w:r w:rsidRPr="007006AD">
        <w:t>в</w:t>
      </w:r>
      <w:proofErr w:type="gramEnd"/>
      <w:r w:rsidRPr="007006AD">
        <w:t xml:space="preserve">едет информационно-разъяснительную работу по вопросам безопасного обращения с продуктами питания посредством систематического проведения информационных кампаний и программ по профилактике заболеваний пищевого происхождения, а также распространения публикации «Пять важнейших принципов безопасного питания» и учебных материалов; </w:t>
      </w:r>
    </w:p>
    <w:p w:rsidR="000A43F6" w:rsidRPr="007006AD" w:rsidRDefault="000A43F6" w:rsidP="007006A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</w:pPr>
      <w:proofErr w:type="gramStart"/>
      <w:r w:rsidRPr="007006AD">
        <w:t>ведет информационно-пропагандистскую работу в поддержку признания безопасности продуктов питания в качестве важной составляющей продовольственной безопасности и включения вопросов безопасности продуктов питания во все национальные программы и меры политики в соответствии с Международными медико-санитарными правилами (</w:t>
      </w:r>
      <w:proofErr w:type="spellStart"/>
      <w:r w:rsidRPr="007006AD">
        <w:t>ММСП</w:t>
      </w:r>
      <w:proofErr w:type="spellEnd"/>
      <w:r w:rsidRPr="007006AD">
        <w:t>, 2005).</w:t>
      </w:r>
      <w:proofErr w:type="gramEnd"/>
    </w:p>
    <w:p w:rsidR="000A43F6" w:rsidRPr="007006AD" w:rsidRDefault="000A43F6" w:rsidP="007006AD">
      <w:pPr>
        <w:pStyle w:val="a4"/>
        <w:shd w:val="clear" w:color="auto" w:fill="FFFFFF"/>
        <w:jc w:val="both"/>
      </w:pPr>
      <w:r w:rsidRPr="007006AD">
        <w:t xml:space="preserve">ВОЗ ведет тесное сотрудничество с </w:t>
      </w:r>
      <w:proofErr w:type="spellStart"/>
      <w:r w:rsidRPr="007006AD">
        <w:t>ФАО</w:t>
      </w:r>
      <w:proofErr w:type="spellEnd"/>
      <w:r w:rsidRPr="007006AD">
        <w:t xml:space="preserve">, </w:t>
      </w:r>
      <w:proofErr w:type="gramStart"/>
      <w:r w:rsidRPr="007006AD">
        <w:t>со</w:t>
      </w:r>
      <w:proofErr w:type="gramEnd"/>
      <w:r w:rsidRPr="007006AD">
        <w:t xml:space="preserve"> Всемирной организацией по охране здоровья животных (</w:t>
      </w:r>
      <w:proofErr w:type="spellStart"/>
      <w:r w:rsidRPr="007006AD">
        <w:t>МБЭ</w:t>
      </w:r>
      <w:proofErr w:type="spellEnd"/>
      <w:r w:rsidRPr="007006AD">
        <w:t>) и другими международными организациями в целях обеспечения безопасности продуктов питания на всем протяжении продовольственной цепочки от производства дл потребления.</w:t>
      </w:r>
    </w:p>
    <w:p w:rsidR="000A43F6" w:rsidRPr="007006AD" w:rsidRDefault="000A43F6" w:rsidP="007006A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7006AD">
        <w:rPr>
          <w:rFonts w:ascii="Times New Roman" w:hAnsi="Times New Roman"/>
          <w:b/>
          <w:bCs/>
          <w:kern w:val="36"/>
          <w:sz w:val="48"/>
          <w:szCs w:val="48"/>
        </w:rPr>
        <w:t>Международная сеть органов по безопасности продуктов питания (</w:t>
      </w:r>
      <w:proofErr w:type="spellStart"/>
      <w:r w:rsidRPr="007006AD">
        <w:rPr>
          <w:rFonts w:ascii="Times New Roman" w:hAnsi="Times New Roman"/>
          <w:b/>
          <w:bCs/>
          <w:kern w:val="36"/>
          <w:sz w:val="48"/>
          <w:szCs w:val="48"/>
        </w:rPr>
        <w:t>ИНФОСАН</w:t>
      </w:r>
      <w:proofErr w:type="spellEnd"/>
      <w:r w:rsidRPr="007006AD">
        <w:rPr>
          <w:rFonts w:ascii="Times New Roman" w:hAnsi="Times New Roman"/>
          <w:b/>
          <w:bCs/>
          <w:kern w:val="36"/>
          <w:sz w:val="48"/>
          <w:szCs w:val="48"/>
        </w:rPr>
        <w:t>)</w:t>
      </w:r>
    </w:p>
    <w:p w:rsidR="000A43F6" w:rsidRDefault="000A43F6" w:rsidP="007006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006AD">
        <w:rPr>
          <w:rFonts w:ascii="Times New Roman" w:hAnsi="Times New Roman"/>
          <w:sz w:val="24"/>
          <w:szCs w:val="24"/>
        </w:rPr>
        <w:t xml:space="preserve">В условиях растущих темпов глобализации продовольственных рынков повышается риск быстрого международного распространения зараженных продуктов питания. </w:t>
      </w:r>
      <w:r w:rsidRPr="007006AD">
        <w:rPr>
          <w:rFonts w:ascii="Times New Roman" w:hAnsi="Times New Roman"/>
          <w:sz w:val="24"/>
          <w:szCs w:val="24"/>
        </w:rPr>
        <w:br/>
      </w:r>
      <w:proofErr w:type="gramStart"/>
      <w:r w:rsidRPr="007006AD">
        <w:rPr>
          <w:rFonts w:ascii="Times New Roman" w:hAnsi="Times New Roman"/>
          <w:sz w:val="24"/>
          <w:szCs w:val="24"/>
        </w:rPr>
        <w:t xml:space="preserve">Посредством сети </w:t>
      </w:r>
      <w:proofErr w:type="spellStart"/>
      <w:r w:rsidRPr="007006AD">
        <w:rPr>
          <w:rFonts w:ascii="Times New Roman" w:hAnsi="Times New Roman"/>
          <w:sz w:val="24"/>
          <w:szCs w:val="24"/>
        </w:rPr>
        <w:t>ИНФОСАН</w:t>
      </w:r>
      <w:proofErr w:type="spellEnd"/>
      <w:r w:rsidRPr="007006AD">
        <w:rPr>
          <w:rFonts w:ascii="Times New Roman" w:hAnsi="Times New Roman"/>
          <w:sz w:val="24"/>
          <w:szCs w:val="24"/>
        </w:rPr>
        <w:t xml:space="preserve"> ВОЗ оказывает государствам-членам поддержку в управлении рисками в области безопасности продуктов питания за счет обеспечения оперативного обмена информацией в условиях чрезвычайных ситуаций, связанных с безопасностью продуктов питания, с целью противодействия трансграничному распространению зараженных пищевых продуктов.</w:t>
      </w:r>
      <w:proofErr w:type="gramEnd"/>
      <w:r w:rsidRPr="007006AD">
        <w:rPr>
          <w:rFonts w:ascii="Times New Roman" w:hAnsi="Times New Roman"/>
          <w:sz w:val="24"/>
          <w:szCs w:val="24"/>
        </w:rPr>
        <w:t xml:space="preserve"> Кроме того, сеть </w:t>
      </w:r>
      <w:proofErr w:type="spellStart"/>
      <w:r w:rsidRPr="007006AD">
        <w:rPr>
          <w:rFonts w:ascii="Times New Roman" w:hAnsi="Times New Roman"/>
          <w:sz w:val="24"/>
          <w:szCs w:val="24"/>
        </w:rPr>
        <w:t>ИНФОСАН</w:t>
      </w:r>
      <w:proofErr w:type="spellEnd"/>
      <w:r w:rsidRPr="007006AD">
        <w:rPr>
          <w:rFonts w:ascii="Times New Roman" w:hAnsi="Times New Roman"/>
          <w:sz w:val="24"/>
          <w:szCs w:val="24"/>
        </w:rPr>
        <w:t xml:space="preserve"> содействует обмену опытом и проверенными </w:t>
      </w:r>
      <w:proofErr w:type="gramStart"/>
      <w:r w:rsidRPr="007006AD">
        <w:rPr>
          <w:rFonts w:ascii="Times New Roman" w:hAnsi="Times New Roman"/>
          <w:sz w:val="24"/>
          <w:szCs w:val="24"/>
        </w:rPr>
        <w:t>решениями</w:t>
      </w:r>
      <w:proofErr w:type="gramEnd"/>
      <w:r w:rsidRPr="007006AD">
        <w:rPr>
          <w:rFonts w:ascii="Times New Roman" w:hAnsi="Times New Roman"/>
          <w:sz w:val="24"/>
          <w:szCs w:val="24"/>
        </w:rPr>
        <w:t xml:space="preserve"> как между странами, так и внутри стран, в целях совершенствования мер по охране здоровья потребителей.</w:t>
      </w:r>
      <w:r w:rsidRPr="007006AD">
        <w:rPr>
          <w:rFonts w:ascii="Times New Roman" w:hAnsi="Times New Roman"/>
          <w:sz w:val="24"/>
          <w:szCs w:val="24"/>
        </w:rPr>
        <w:br/>
      </w:r>
      <w:r w:rsidRPr="007006AD">
        <w:rPr>
          <w:rFonts w:ascii="Times New Roman" w:hAnsi="Times New Roman"/>
          <w:sz w:val="24"/>
          <w:szCs w:val="24"/>
        </w:rPr>
        <w:br/>
        <w:t xml:space="preserve">В работе сети </w:t>
      </w:r>
      <w:proofErr w:type="spellStart"/>
      <w:r w:rsidRPr="007006AD">
        <w:rPr>
          <w:rFonts w:ascii="Times New Roman" w:hAnsi="Times New Roman"/>
          <w:sz w:val="24"/>
          <w:szCs w:val="24"/>
        </w:rPr>
        <w:t>ИНФОСАН</w:t>
      </w:r>
      <w:proofErr w:type="spellEnd"/>
      <w:r w:rsidRPr="007006AD">
        <w:rPr>
          <w:rFonts w:ascii="Times New Roman" w:hAnsi="Times New Roman"/>
          <w:sz w:val="24"/>
          <w:szCs w:val="24"/>
        </w:rPr>
        <w:t xml:space="preserve"> участвуют представители национальных органов власти 181 государства-члена. </w:t>
      </w:r>
    </w:p>
    <w:p w:rsidR="000A43F6" w:rsidRDefault="000A43F6" w:rsidP="007006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3F6" w:rsidRDefault="000A43F6" w:rsidP="007006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A43F6" w:rsidSect="00F7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80CD6"/>
    <w:multiLevelType w:val="multilevel"/>
    <w:tmpl w:val="1AD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C5DC2"/>
    <w:multiLevelType w:val="multilevel"/>
    <w:tmpl w:val="4C72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4755D"/>
    <w:multiLevelType w:val="multilevel"/>
    <w:tmpl w:val="7BB6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E0B54"/>
    <w:multiLevelType w:val="multilevel"/>
    <w:tmpl w:val="67F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C1CDD"/>
    <w:multiLevelType w:val="multilevel"/>
    <w:tmpl w:val="F6A6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557A5"/>
    <w:multiLevelType w:val="multilevel"/>
    <w:tmpl w:val="3B34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530B6"/>
    <w:multiLevelType w:val="multilevel"/>
    <w:tmpl w:val="D7C8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A6B63"/>
    <w:multiLevelType w:val="multilevel"/>
    <w:tmpl w:val="0DEE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1F6ABB"/>
    <w:multiLevelType w:val="multilevel"/>
    <w:tmpl w:val="ADA0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6D09FF"/>
    <w:rsid w:val="000A43F6"/>
    <w:rsid w:val="006D09FF"/>
    <w:rsid w:val="006D158E"/>
    <w:rsid w:val="007006AD"/>
    <w:rsid w:val="00753CDB"/>
    <w:rsid w:val="00A375B7"/>
    <w:rsid w:val="00B53A23"/>
    <w:rsid w:val="00BF130E"/>
    <w:rsid w:val="00D66A0F"/>
    <w:rsid w:val="00E67A62"/>
    <w:rsid w:val="00F70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16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6D09F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6D09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6D09F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6D09F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09F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6D09FF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6D09FF"/>
    <w:rPr>
      <w:rFonts w:ascii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09FF"/>
    <w:rPr>
      <w:rFonts w:ascii="Cambria" w:hAnsi="Cambria" w:cs="Times New Roman"/>
      <w:color w:val="243F60"/>
    </w:rPr>
  </w:style>
  <w:style w:type="character" w:styleId="a3">
    <w:name w:val="Hyperlink"/>
    <w:basedOn w:val="a0"/>
    <w:uiPriority w:val="99"/>
    <w:semiHidden/>
    <w:rsid w:val="006D09F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6D0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D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D09FF"/>
    <w:rPr>
      <w:rFonts w:ascii="Tahoma" w:hAnsi="Tahoma" w:cs="Tahoma"/>
      <w:sz w:val="16"/>
      <w:szCs w:val="16"/>
    </w:rPr>
  </w:style>
  <w:style w:type="character" w:customStyle="1" w:styleId="custombutton">
    <w:name w:val="custom_button"/>
    <w:basedOn w:val="a0"/>
    <w:uiPriority w:val="99"/>
    <w:rsid w:val="00A375B7"/>
    <w:rPr>
      <w:rFonts w:cs="Times New Roman"/>
    </w:rPr>
  </w:style>
  <w:style w:type="character" w:styleId="a7">
    <w:name w:val="Strong"/>
    <w:basedOn w:val="a0"/>
    <w:uiPriority w:val="99"/>
    <w:qFormat/>
    <w:rsid w:val="00A375B7"/>
    <w:rPr>
      <w:rFonts w:cs="Times New Roman"/>
      <w:b/>
      <w:bCs/>
    </w:rPr>
  </w:style>
  <w:style w:type="character" w:customStyle="1" w:styleId="linkinfo">
    <w:name w:val="link_info"/>
    <w:basedOn w:val="a0"/>
    <w:uiPriority w:val="99"/>
    <w:rsid w:val="00A375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16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6D09F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6D09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6D09F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6D09F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09F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6D09FF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6D09FF"/>
    <w:rPr>
      <w:rFonts w:ascii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09FF"/>
    <w:rPr>
      <w:rFonts w:ascii="Cambria" w:hAnsi="Cambria" w:cs="Times New Roman"/>
      <w:color w:val="243F60"/>
    </w:rPr>
  </w:style>
  <w:style w:type="character" w:styleId="a3">
    <w:name w:val="Hyperlink"/>
    <w:basedOn w:val="a0"/>
    <w:uiPriority w:val="99"/>
    <w:semiHidden/>
    <w:rsid w:val="006D09F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6D0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D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D09FF"/>
    <w:rPr>
      <w:rFonts w:ascii="Tahoma" w:hAnsi="Tahoma" w:cs="Tahoma"/>
      <w:sz w:val="16"/>
      <w:szCs w:val="16"/>
    </w:rPr>
  </w:style>
  <w:style w:type="character" w:customStyle="1" w:styleId="custombutton">
    <w:name w:val="custom_button"/>
    <w:basedOn w:val="a0"/>
    <w:uiPriority w:val="99"/>
    <w:rsid w:val="00A375B7"/>
    <w:rPr>
      <w:rFonts w:cs="Times New Roman"/>
    </w:rPr>
  </w:style>
  <w:style w:type="character" w:styleId="a7">
    <w:name w:val="Strong"/>
    <w:basedOn w:val="a0"/>
    <w:uiPriority w:val="99"/>
    <w:qFormat/>
    <w:rsid w:val="00A375B7"/>
    <w:rPr>
      <w:rFonts w:cs="Times New Roman"/>
      <w:b/>
      <w:bCs/>
    </w:rPr>
  </w:style>
  <w:style w:type="character" w:customStyle="1" w:styleId="linkinfo">
    <w:name w:val="link_info"/>
    <w:basedOn w:val="a0"/>
    <w:uiPriority w:val="99"/>
    <w:rsid w:val="00A375B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3041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3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3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3053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2434</Words>
  <Characters>17651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2015-02-26T08:37:00Z</cp:lastPrinted>
  <dcterms:created xsi:type="dcterms:W3CDTF">2015-04-01T09:16:00Z</dcterms:created>
  <dcterms:modified xsi:type="dcterms:W3CDTF">2015-04-23T10:07:00Z</dcterms:modified>
</cp:coreProperties>
</file>