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85" w:rsidRDefault="00CD3F85" w:rsidP="00CD3F85">
      <w:pPr>
        <w:pStyle w:val="a3"/>
        <w:spacing w:before="150" w:beforeAutospacing="0" w:after="150" w:afterAutospacing="0"/>
        <w:ind w:left="375" w:right="375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noProof/>
          <w:color w:val="000000"/>
          <w:sz w:val="21"/>
          <w:szCs w:val="21"/>
        </w:rPr>
        <w:drawing>
          <wp:inline distT="0" distB="0" distL="0" distR="0">
            <wp:extent cx="2057400" cy="695325"/>
            <wp:effectExtent l="19050" t="0" r="0" b="0"/>
            <wp:docPr id="1" name="Рисунок 1" descr="http://gimn1.edu.yar.ru/fgosooo_w216_h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imn1.edu.yar.ru/fgosooo_w216_h7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674C">
        <w:rPr>
          <w:rStyle w:val="a4"/>
          <w:rFonts w:ascii="Tahoma" w:hAnsi="Tahoma" w:cs="Tahoma"/>
          <w:color w:val="000000"/>
          <w:sz w:val="21"/>
          <w:szCs w:val="21"/>
        </w:rPr>
        <w:t>Уважаемые родители</w:t>
      </w:r>
      <w:r>
        <w:rPr>
          <w:rStyle w:val="a4"/>
          <w:rFonts w:ascii="Tahoma" w:hAnsi="Tahoma" w:cs="Tahoma"/>
          <w:color w:val="000000"/>
          <w:sz w:val="21"/>
          <w:szCs w:val="21"/>
        </w:rPr>
        <w:t>!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С </w:t>
      </w:r>
      <w:r w:rsidR="00BA674C">
        <w:rPr>
          <w:rFonts w:ascii="Tahoma" w:hAnsi="Tahoma" w:cs="Tahoma"/>
          <w:color w:val="000000"/>
          <w:sz w:val="21"/>
          <w:szCs w:val="21"/>
        </w:rPr>
        <w:t xml:space="preserve">1 </w:t>
      </w:r>
      <w:r>
        <w:rPr>
          <w:rFonts w:ascii="Tahoma" w:hAnsi="Tahoma" w:cs="Tahoma"/>
          <w:color w:val="000000"/>
          <w:sz w:val="21"/>
          <w:szCs w:val="21"/>
        </w:rPr>
        <w:t xml:space="preserve">сентября 2015 года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обучающиеся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5 классов переходят на обучение по новым федеральным образовательным стандартам. 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Главная цель введения ФГОС ООО второго поколения заключается в создании условий, позволяющих решить стратегическую задачу Российского образования – повышение качества образования, достижение новых образовательных результатов, соответствующих современным запросам личности, общества и государства.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ФГОС ООО утверждён приказом министерства образования и науки Российской Федерации от 17 декабря 2010 г. № 1897, зарегистрирован Минюстом России 01.02.2011, регистрационный номер 19644 «Об утверждении Федерального государственного образовательного стандарта основного общего образования (ФГОС ООО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 xml:space="preserve"> )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» </w:t>
      </w:r>
      <w:hyperlink r:id="rId5" w:history="1">
        <w:r>
          <w:rPr>
            <w:rStyle w:val="a5"/>
            <w:rFonts w:ascii="Tahoma" w:hAnsi="Tahoma" w:cs="Tahoma"/>
            <w:sz w:val="21"/>
            <w:szCs w:val="21"/>
          </w:rPr>
          <w:t>http://standart.edu.ru/catalog.aspx?CatalogId=2588</w:t>
        </w:r>
      </w:hyperlink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Что представляет собой Федеральный государственный стандарт основного общего образования?</w:t>
      </w:r>
      <w:r w:rsidR="00BA674C">
        <w:rPr>
          <w:rStyle w:val="a4"/>
          <w:rFonts w:ascii="Tahoma" w:hAnsi="Tahoma" w:cs="Tahoma"/>
          <w:color w:val="000000"/>
          <w:sz w:val="21"/>
          <w:szCs w:val="21"/>
        </w:rPr>
        <w:t xml:space="preserve"> </w:t>
      </w:r>
      <w:r w:rsidR="00BA674C">
        <w:rPr>
          <w:rFonts w:ascii="Tahoma" w:hAnsi="Tahoma" w:cs="Tahoma"/>
          <w:color w:val="000000"/>
          <w:sz w:val="21"/>
          <w:szCs w:val="21"/>
        </w:rPr>
        <w:t>Ф</w:t>
      </w:r>
      <w:r>
        <w:rPr>
          <w:rFonts w:ascii="Tahoma" w:hAnsi="Tahoma" w:cs="Tahoma"/>
          <w:color w:val="000000"/>
          <w:sz w:val="21"/>
          <w:szCs w:val="21"/>
        </w:rPr>
        <w:t>едеральные государственные стандарты устанавливаются в Российской Федерации в соответствии с требованием Статьи 7 «Закона об образовании». Федеральный государственный стандарт основного общего образовани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я(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СТАНДАРТ) представляет собой «совокупность требований, обязательных при реализации основной образовательной программы основного общего образования (ООП ООО) образовательными учреждениями, имеющими государственную аккредитацию».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 xml:space="preserve">Чем отличается новый стандарт от </w:t>
      </w:r>
      <w:proofErr w:type="gramStart"/>
      <w:r>
        <w:rPr>
          <w:rStyle w:val="a4"/>
          <w:rFonts w:ascii="Tahoma" w:hAnsi="Tahoma" w:cs="Tahoma"/>
          <w:color w:val="000000"/>
          <w:sz w:val="21"/>
          <w:szCs w:val="21"/>
        </w:rPr>
        <w:t>предыдущих</w:t>
      </w:r>
      <w:proofErr w:type="gramEnd"/>
      <w:r>
        <w:rPr>
          <w:rStyle w:val="a4"/>
          <w:rFonts w:ascii="Tahoma" w:hAnsi="Tahoma" w:cs="Tahoma"/>
          <w:color w:val="000000"/>
          <w:sz w:val="21"/>
          <w:szCs w:val="21"/>
        </w:rPr>
        <w:t>?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Первое отличие ФГОС</w:t>
      </w:r>
      <w:r>
        <w:rPr>
          <w:rStyle w:val="apple-converted-space"/>
          <w:b/>
          <w:bCs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от его предшественников – опора на результаты выявления запросов личности, семьи, общества и государства к результатам общего образования.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Вторым принципиальным отличием</w:t>
      </w:r>
      <w:r>
        <w:rPr>
          <w:rStyle w:val="apple-converted-space"/>
          <w:b/>
          <w:bCs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Третье принципиальное отличие</w:t>
      </w:r>
      <w:r>
        <w:rPr>
          <w:rStyle w:val="apple-converted-space"/>
          <w:b/>
          <w:bCs/>
          <w:color w:val="000000"/>
          <w:sz w:val="21"/>
          <w:szCs w:val="21"/>
        </w:rPr>
        <w:t> </w:t>
      </w:r>
      <w:r>
        <w:rPr>
          <w:rFonts w:ascii="Tahoma" w:hAnsi="Tahoma" w:cs="Tahoma"/>
          <w:color w:val="000000"/>
          <w:sz w:val="21"/>
          <w:szCs w:val="21"/>
        </w:rPr>
        <w:t>новых стандартов от предшествующих версий — это отличие в структуре.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ФГОС ориентирует образование на достижение нового качества, адекватного современным (и даже прогнозируемым) запросам личности, общества и государства.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Особенность нового стандарта в том, что он вводится как общественный договор. Если раньше главным ответчиком за результаты образования был ребенок, то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 Главная задача гимназии предоставить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обучающимся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качественное образование.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Родители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обучающегося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обязаны: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— обеспечить посещение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обучающимся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занятий согласно учебному расписанию и иных мероприятий, предусмотренных документами, регламентирующими образовательную и воспитательную деятельность гимназии;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— обеспечить выполнение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обучающимся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домашних заданий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Родители обязаны выполнять и обеспечивать выполнение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обучающимся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устава и правил внутреннего распорядка гимназии и иных актов, регламентирующих её деятельность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lastRenderedPageBreak/>
        <w:t>Родители обязаны посещать родительские собрания, а при невозможности личного участия обеспечивать их посещение доверенными лицами, по просьбе руководителя гимназии или классного руководителя приходить для беседы при наличии претензий гимназии к поведению обучающегося или его отношению к получению общего образования.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Родители обязаны извещать администрацию гимназии или классного руководителя об уважительных причинах отсутствия обучающегося на занятиях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Муниципалитет берет на себя содержание гимназии, а также содействует родителям и учащимся в получении образования в необходимой форме.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Введение стандарта второго поколения во многом изменит гимназическую 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гимназии. 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гимназиста (на такие виды учебной и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внеучебной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(внеурочной) деятельности, как учебное проектирование, моделирование, исследовательская деятельность, ролевые игры и др.)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Отличительной особенностью нового стандарта является его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деятельностный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характер, ставящий главной целью развитие личности гимназиста. На уроках сейчас основное внимание будет уделяться развитию видов деятельности ребенка, выполнению различных проектных, исследовательских работ. Важно не просто передать знания подростку, а научить его овладевать новым знанием, новыми видами деятельности.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На ступени основного общего образования (5-9)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кл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у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обучающихся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должно быть сформировано умение учиться и способность к организации своей деятельности —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процессе».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Стандарт выдвигает три группы требований: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1) Требования к структуре основной образовательной программы основного общего образования.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Каждое образовательное учреждение, исходя из своей уникальности, разрабатывает собственную образовательную программу, Учебный план, учитывая, в том числе запросы и пожелания родителей гимназистов. Родители должны познакомиться с программой, чтобы понимать, как будут учить ребенка, по каким технологиям, чему его научат, какими качествами и умениями он будет обладать по окончании основной школы.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2) Требования к результатам освоения основной образовательной программы основного общего образования.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Итогом обучения должна будет стать совокупность результатов: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- 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личностных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(способность к саморазвитию, желание учиться и др.);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-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метапредметных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(универсальные учебные действия);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- предметных (система основных знаний).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 xml:space="preserve">Оцениваться будет не то, что запомнил ребенок, а то, как он понял изученный материал и может ли его применить в разных ситуациях. Наряду с традиционными устными и письменными работами у учеников появится возможность «накопительной оценки» за выполнение тестов, проектов, различных творческих работ. Это могут быть </w:t>
      </w:r>
      <w:r>
        <w:rPr>
          <w:rFonts w:ascii="Tahoma" w:hAnsi="Tahoma" w:cs="Tahoma"/>
          <w:color w:val="000000"/>
          <w:sz w:val="21"/>
          <w:szCs w:val="21"/>
        </w:rPr>
        <w:lastRenderedPageBreak/>
        <w:t>рисунки, сочинения, наблюдения, ауди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о-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,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видеоработы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, газеты, презентации, создание личного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портфолио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 xml:space="preserve"> с коллекцией достижений ученика.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Style w:val="a4"/>
          <w:rFonts w:ascii="Tahoma" w:hAnsi="Tahoma" w:cs="Tahoma"/>
          <w:color w:val="000000"/>
          <w:sz w:val="21"/>
          <w:szCs w:val="21"/>
        </w:rPr>
        <w:t>3) Требования к условиям: реализации основной образовательной программы основного общего образования.</w:t>
      </w:r>
    </w:p>
    <w:p w:rsidR="00CD3F85" w:rsidRDefault="00CD3F85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Раньше никто не вписывал в стандарты нормы, определяющие техническое оснащение учебного процесса, кадровые и финансовые ресурсы. В новом стандарте четко описываются требования к информационному пространству, материально-техническому обеспечению, учебному оборудованию, кадровым и финансовым условиям.</w:t>
      </w:r>
    </w:p>
    <w:p w:rsidR="00CD3F85" w:rsidRDefault="000D0D6A" w:rsidP="00CD3F85">
      <w:pPr>
        <w:pStyle w:val="a3"/>
        <w:spacing w:before="150" w:beforeAutospacing="0" w:after="150" w:afterAutospacing="0"/>
        <w:ind w:left="375" w:right="375"/>
        <w:jc w:val="both"/>
        <w:rPr>
          <w:rFonts w:ascii="Tahoma" w:hAnsi="Tahoma" w:cs="Tahoma"/>
          <w:color w:val="000000"/>
          <w:sz w:val="21"/>
          <w:szCs w:val="21"/>
        </w:rPr>
      </w:pPr>
      <w:hyperlink r:id="rId6" w:history="1">
        <w:r w:rsidR="00CD3F85">
          <w:rPr>
            <w:rStyle w:val="a5"/>
            <w:rFonts w:ascii="Tahoma" w:hAnsi="Tahoma" w:cs="Tahoma"/>
            <w:sz w:val="21"/>
            <w:szCs w:val="21"/>
          </w:rPr>
          <w:t>Универсальные учебные действия</w:t>
        </w:r>
      </w:hyperlink>
    </w:p>
    <w:p w:rsidR="006D7D9A" w:rsidRDefault="006D7D9A"/>
    <w:sectPr w:rsidR="006D7D9A" w:rsidSect="000D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3F85"/>
    <w:rsid w:val="000D0D6A"/>
    <w:rsid w:val="006D7D9A"/>
    <w:rsid w:val="00BA674C"/>
    <w:rsid w:val="00CD3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3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D3F85"/>
    <w:rPr>
      <w:b/>
      <w:bCs/>
    </w:rPr>
  </w:style>
  <w:style w:type="character" w:styleId="a5">
    <w:name w:val="Hyperlink"/>
    <w:basedOn w:val="a0"/>
    <w:uiPriority w:val="99"/>
    <w:semiHidden/>
    <w:unhideWhenUsed/>
    <w:rsid w:val="00CD3F85"/>
    <w:rPr>
      <w:color w:val="0000FF"/>
      <w:u w:val="single"/>
    </w:rPr>
  </w:style>
  <w:style w:type="character" w:customStyle="1" w:styleId="apple-converted-space">
    <w:name w:val="apple-converted-space"/>
    <w:basedOn w:val="a0"/>
    <w:rsid w:val="00CD3F85"/>
  </w:style>
  <w:style w:type="paragraph" w:styleId="a6">
    <w:name w:val="Balloon Text"/>
    <w:basedOn w:val="a"/>
    <w:link w:val="a7"/>
    <w:uiPriority w:val="99"/>
    <w:semiHidden/>
    <w:unhideWhenUsed/>
    <w:rsid w:val="00CD3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F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imn1.edu.yar.ru/yyd.ppt" TargetMode="External"/><Relationship Id="rId5" Type="http://schemas.openxmlformats.org/officeDocument/2006/relationships/hyperlink" Target="http://standart.edu.ru/catalog.aspx?CatalogId=258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989</Words>
  <Characters>5642</Characters>
  <Application>Microsoft Office Word</Application>
  <DocSecurity>0</DocSecurity>
  <Lines>47</Lines>
  <Paragraphs>13</Paragraphs>
  <ScaleCrop>false</ScaleCrop>
  <Company>Школа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4</cp:revision>
  <dcterms:created xsi:type="dcterms:W3CDTF">2014-11-06T05:45:00Z</dcterms:created>
  <dcterms:modified xsi:type="dcterms:W3CDTF">2015-05-27T02:44:00Z</dcterms:modified>
</cp:coreProperties>
</file>